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4BB48" w14:textId="77777777" w:rsidR="008E79C4" w:rsidRDefault="008E79C4">
      <w:pPr>
        <w:jc w:val="center"/>
        <w:rPr>
          <w:b/>
          <w:color w:val="1B193E"/>
          <w:sz w:val="32"/>
        </w:rPr>
      </w:pPr>
    </w:p>
    <w:p w14:paraId="2A51D662" w14:textId="5EF0736A" w:rsidR="008E79C4" w:rsidRDefault="00000000">
      <w:pPr>
        <w:pStyle w:val="P68B1DB1-Normale1"/>
        <w:jc w:val="center"/>
      </w:pPr>
      <w:r>
        <w:t>Ficha de formación</w:t>
      </w:r>
    </w:p>
    <w:p w14:paraId="6BF48F59" w14:textId="77777777" w:rsidR="008E79C4" w:rsidRDefault="008E79C4">
      <w:pPr>
        <w:jc w:val="center"/>
        <w:rPr>
          <w:color w:val="1B193E"/>
          <w:sz w:val="20"/>
        </w:rPr>
      </w:pPr>
    </w:p>
    <w:tbl>
      <w:tblPr>
        <w:tblStyle w:val="Tablaconcuadrcula"/>
        <w:tblW w:w="5500" w:type="pct"/>
        <w:jc w:val="center"/>
        <w:tblLook w:val="04A0" w:firstRow="1" w:lastRow="0" w:firstColumn="1" w:lastColumn="0" w:noHBand="0" w:noVBand="1"/>
      </w:tblPr>
      <w:tblGrid>
        <w:gridCol w:w="1752"/>
        <w:gridCol w:w="2601"/>
        <w:gridCol w:w="2327"/>
        <w:gridCol w:w="2155"/>
        <w:gridCol w:w="2153"/>
      </w:tblGrid>
      <w:tr w:rsidR="008E79C4" w14:paraId="3B832872" w14:textId="77777777">
        <w:trPr>
          <w:trHeight w:val="425"/>
          <w:jc w:val="center"/>
        </w:trPr>
        <w:tc>
          <w:tcPr>
            <w:tcW w:w="1555" w:type="dxa"/>
            <w:shd w:val="clear" w:color="auto" w:fill="0AD995"/>
            <w:vAlign w:val="center"/>
          </w:tcPr>
          <w:p w14:paraId="4828B71D" w14:textId="307B3EE9" w:rsidR="008E79C4" w:rsidRDefault="00000000">
            <w:pPr>
              <w:pStyle w:val="P68B1DB1-Normale2"/>
            </w:pPr>
            <w:r>
              <w:t>Título</w:t>
            </w:r>
          </w:p>
        </w:tc>
        <w:tc>
          <w:tcPr>
            <w:tcW w:w="7788" w:type="dxa"/>
            <w:gridSpan w:val="4"/>
            <w:vAlign w:val="center"/>
          </w:tcPr>
          <w:p w14:paraId="5D059DCA" w14:textId="5CF49CB4" w:rsidR="008E79C4" w:rsidRDefault="00000000">
            <w:pPr>
              <w:pStyle w:val="P68B1DB1-Normale3"/>
            </w:pPr>
            <w:r>
              <w:t xml:space="preserve">Oportunidades de financiación de la UE para la resiliencia digital de las </w:t>
            </w:r>
            <w:r w:rsidR="00F46B89">
              <w:t>MIPYME</w:t>
            </w:r>
          </w:p>
        </w:tc>
      </w:tr>
      <w:tr w:rsidR="008E79C4" w14:paraId="54097D52" w14:textId="77777777">
        <w:trPr>
          <w:trHeight w:val="425"/>
          <w:jc w:val="center"/>
        </w:trPr>
        <w:tc>
          <w:tcPr>
            <w:tcW w:w="1555" w:type="dxa"/>
            <w:shd w:val="clear" w:color="auto" w:fill="0AD995"/>
            <w:vAlign w:val="center"/>
          </w:tcPr>
          <w:p w14:paraId="31B383FE" w14:textId="6C19F3B8" w:rsidR="008E79C4" w:rsidRDefault="00000000">
            <w:pPr>
              <w:pStyle w:val="P68B1DB1-Normale2"/>
            </w:pPr>
            <w:r>
              <w:t>Keywords</w:t>
            </w:r>
          </w:p>
        </w:tc>
        <w:tc>
          <w:tcPr>
            <w:tcW w:w="7788" w:type="dxa"/>
            <w:gridSpan w:val="4"/>
            <w:vAlign w:val="center"/>
          </w:tcPr>
          <w:p w14:paraId="4EDB744D" w14:textId="608E7DB6" w:rsidR="008E79C4" w:rsidRDefault="00000000">
            <w:pPr>
              <w:pStyle w:val="P68B1DB1-Normale3"/>
              <w:jc w:val="both"/>
            </w:pPr>
            <w:r>
              <w:t>Presupuesto de la UE; Fondos de la UE; Ciclo 2021-2027; Presupuesto a largo plazo; Presupuesto anual; Marco financiero plurianual; NextGenerationEU; Financiación centralizada; Financiación descentralizada; Financiación y licitaciones de la UE; Programas de la UE; Erasmus+; FSE+; Horizonte Europa; InvestEU; Idea del proyecto; Propuesta; Presentación; Evaluación</w:t>
            </w:r>
          </w:p>
        </w:tc>
      </w:tr>
      <w:tr w:rsidR="008E79C4" w14:paraId="4F2B8646" w14:textId="77777777">
        <w:trPr>
          <w:trHeight w:val="425"/>
          <w:jc w:val="center"/>
        </w:trPr>
        <w:tc>
          <w:tcPr>
            <w:tcW w:w="1555" w:type="dxa"/>
            <w:shd w:val="clear" w:color="auto" w:fill="0AD995"/>
            <w:vAlign w:val="center"/>
          </w:tcPr>
          <w:p w14:paraId="0B199A58" w14:textId="1F9B8D7C" w:rsidR="008E79C4" w:rsidRDefault="00000000">
            <w:pPr>
              <w:pStyle w:val="P68B1DB1-Normale2"/>
            </w:pPr>
            <w:r>
              <w:t>Proporcionado por</w:t>
            </w:r>
          </w:p>
        </w:tc>
        <w:tc>
          <w:tcPr>
            <w:tcW w:w="7788" w:type="dxa"/>
            <w:gridSpan w:val="4"/>
            <w:vAlign w:val="center"/>
          </w:tcPr>
          <w:p w14:paraId="7042D67E" w14:textId="44748934" w:rsidR="008E79C4" w:rsidRDefault="00000000">
            <w:pPr>
              <w:pStyle w:val="P68B1DB1-Normale3"/>
            </w:pPr>
            <w:r>
              <w:t>IHF</w:t>
            </w:r>
          </w:p>
        </w:tc>
      </w:tr>
      <w:tr w:rsidR="008E79C4" w14:paraId="1ED135F0" w14:textId="77777777">
        <w:trPr>
          <w:trHeight w:val="425"/>
          <w:jc w:val="center"/>
        </w:trPr>
        <w:tc>
          <w:tcPr>
            <w:tcW w:w="1555" w:type="dxa"/>
            <w:shd w:val="clear" w:color="auto" w:fill="0AD995"/>
            <w:vAlign w:val="center"/>
          </w:tcPr>
          <w:p w14:paraId="53CB17DA" w14:textId="08C216AA" w:rsidR="008E79C4" w:rsidRDefault="00000000">
            <w:pPr>
              <w:pStyle w:val="P68B1DB1-Normale2"/>
            </w:pPr>
            <w:r>
              <w:t>Idioma</w:t>
            </w:r>
          </w:p>
        </w:tc>
        <w:tc>
          <w:tcPr>
            <w:tcW w:w="7788" w:type="dxa"/>
            <w:gridSpan w:val="4"/>
            <w:vAlign w:val="center"/>
          </w:tcPr>
          <w:p w14:paraId="315ED9AB" w14:textId="50222425" w:rsidR="008E79C4" w:rsidRDefault="00ED5747">
            <w:pPr>
              <w:pStyle w:val="P68B1DB1-Normale3"/>
            </w:pPr>
            <w:r>
              <w:t>Español</w:t>
            </w:r>
          </w:p>
        </w:tc>
      </w:tr>
      <w:tr w:rsidR="008E79C4" w14:paraId="20FDEE9F" w14:textId="77777777">
        <w:trPr>
          <w:trHeight w:val="425"/>
          <w:jc w:val="center"/>
        </w:trPr>
        <w:tc>
          <w:tcPr>
            <w:tcW w:w="1555" w:type="dxa"/>
            <w:shd w:val="clear" w:color="auto" w:fill="0AD995"/>
            <w:vAlign w:val="center"/>
          </w:tcPr>
          <w:p w14:paraId="593D0F14" w14:textId="7912FB75" w:rsidR="008E79C4" w:rsidRDefault="00000000">
            <w:pPr>
              <w:pStyle w:val="P68B1DB1-Normale2"/>
            </w:pPr>
            <w:r>
              <w:t>Área de formación</w:t>
            </w:r>
          </w:p>
        </w:tc>
        <w:tc>
          <w:tcPr>
            <w:tcW w:w="7788" w:type="dxa"/>
            <w:gridSpan w:val="4"/>
            <w:vAlign w:val="center"/>
          </w:tcPr>
          <w:p w14:paraId="0E9B760E" w14:textId="03328343" w:rsidR="008E79C4" w:rsidRDefault="00000000">
            <w:pPr>
              <w:pStyle w:val="P68B1DB1-Normale4"/>
              <w:rPr>
                <w:rFonts w:cstheme="minorHAnsi"/>
              </w:rPr>
            </w:pPr>
            <w:sdt>
              <w:sdtPr>
                <w:rPr>
                  <w:rFonts w:cstheme="minorHAnsi"/>
                  <w:bCs/>
                  <w:szCs w:val="24"/>
                </w:rPr>
                <w:id w:val="1434473558"/>
                <w14:checkbox>
                  <w14:checked w14:val="1"/>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00D53836">
              <w:rPr>
                <w:color w:val="1B193E"/>
              </w:rPr>
              <w:t>F</w:t>
            </w:r>
            <w:r>
              <w:rPr>
                <w:color w:val="1B193E"/>
              </w:rPr>
              <w:t>undamentos del emprendimiento digital en entornos de microempresas</w:t>
            </w:r>
            <w:r>
              <w:rPr>
                <w:rFonts w:cstheme="minorHAnsi"/>
              </w:rPr>
              <w:t xml:space="preserve"> </w:t>
            </w:r>
          </w:p>
          <w:p w14:paraId="2ADF6726" w14:textId="5A9AE198" w:rsidR="008E79C4" w:rsidRDefault="00000000">
            <w:pPr>
              <w:pStyle w:val="P68B1DB1-Normale4"/>
              <w:rPr>
                <w:rFonts w:cstheme="minorHAnsi"/>
              </w:rPr>
            </w:pPr>
            <w:sdt>
              <w:sdtPr>
                <w:rPr>
                  <w:rFonts w:cstheme="minorHAnsi"/>
                  <w:bCs/>
                  <w:szCs w:val="24"/>
                </w:rPr>
                <w:id w:val="1520899828"/>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color w:val="1B193E"/>
              </w:rPr>
              <w:t xml:space="preserve"> </w:t>
            </w:r>
            <w:r w:rsidR="00D53836">
              <w:rPr>
                <w:color w:val="1B193E"/>
              </w:rPr>
              <w:t>C</w:t>
            </w:r>
            <w:r>
              <w:rPr>
                <w:color w:val="1B193E"/>
              </w:rPr>
              <w:t>omunicación digital y branding</w:t>
            </w:r>
          </w:p>
          <w:p w14:paraId="46274308" w14:textId="1CA6AB3A" w:rsidR="008E79C4" w:rsidRDefault="00000000">
            <w:pPr>
              <w:pStyle w:val="P68B1DB1-Normale4"/>
              <w:rPr>
                <w:rFonts w:cstheme="minorHAnsi"/>
              </w:rPr>
            </w:pPr>
            <w:sdt>
              <w:sdtPr>
                <w:rPr>
                  <w:rFonts w:cstheme="minorHAnsi"/>
                  <w:bCs/>
                  <w:szCs w:val="24"/>
                </w:rPr>
                <w:id w:val="-135834838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color w:val="1B193E"/>
              </w:rPr>
              <w:t xml:space="preserve"> </w:t>
            </w:r>
            <w:r w:rsidR="00D53836">
              <w:rPr>
                <w:color w:val="1B193E"/>
              </w:rPr>
              <w:t>F</w:t>
            </w:r>
            <w:r>
              <w:rPr>
                <w:color w:val="1B193E"/>
              </w:rPr>
              <w:t>inanzas digitales</w:t>
            </w:r>
          </w:p>
          <w:p w14:paraId="16785267" w14:textId="3F75B38D" w:rsidR="008E79C4" w:rsidRDefault="00000000">
            <w:pPr>
              <w:pStyle w:val="P68B1DB1-Normale4"/>
              <w:rPr>
                <w:color w:val="1B193E"/>
              </w:rPr>
            </w:pPr>
            <w:sdt>
              <w:sdtPr>
                <w:rPr>
                  <w:rFonts w:cstheme="minorHAnsi"/>
                  <w:bCs/>
                  <w:szCs w:val="24"/>
                </w:rPr>
                <w:id w:val="-695916832"/>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color w:val="1B193E"/>
              </w:rPr>
              <w:t xml:space="preserve"> </w:t>
            </w:r>
            <w:r w:rsidR="00D53836">
              <w:rPr>
                <w:color w:val="1B193E"/>
              </w:rPr>
              <w:t>C</w:t>
            </w:r>
            <w:r>
              <w:rPr>
                <w:color w:val="1B193E"/>
              </w:rPr>
              <w:t>iberseguridad</w:t>
            </w:r>
          </w:p>
        </w:tc>
      </w:tr>
      <w:tr w:rsidR="008E79C4" w14:paraId="452552AE" w14:textId="77777777">
        <w:trPr>
          <w:trHeight w:val="425"/>
          <w:jc w:val="center"/>
        </w:trPr>
        <w:tc>
          <w:tcPr>
            <w:tcW w:w="1555" w:type="dxa"/>
            <w:vMerge w:val="restart"/>
            <w:shd w:val="clear" w:color="auto" w:fill="0AD995"/>
            <w:vAlign w:val="center"/>
          </w:tcPr>
          <w:p w14:paraId="5B0EF03C" w14:textId="38010B1D" w:rsidR="008E79C4" w:rsidRDefault="00000000">
            <w:pPr>
              <w:pStyle w:val="P68B1DB1-Normale2"/>
            </w:pPr>
            <w:r>
              <w:t>Resultados del aprendizaje</w:t>
            </w:r>
          </w:p>
        </w:tc>
        <w:tc>
          <w:tcPr>
            <w:tcW w:w="7788" w:type="dxa"/>
            <w:gridSpan w:val="4"/>
            <w:shd w:val="clear" w:color="auto" w:fill="0AD995"/>
            <w:vAlign w:val="center"/>
          </w:tcPr>
          <w:p w14:paraId="6723028A" w14:textId="49CBBED6" w:rsidR="008E79C4" w:rsidRDefault="00000000">
            <w:pPr>
              <w:pStyle w:val="P68B1DB1-Normale2"/>
            </w:pPr>
            <w:r>
              <w:t>EntreComp</w:t>
            </w:r>
          </w:p>
        </w:tc>
      </w:tr>
      <w:tr w:rsidR="008E79C4" w14:paraId="487C1871" w14:textId="77777777">
        <w:trPr>
          <w:trHeight w:val="425"/>
          <w:jc w:val="center"/>
        </w:trPr>
        <w:tc>
          <w:tcPr>
            <w:tcW w:w="1555" w:type="dxa"/>
            <w:vMerge/>
            <w:shd w:val="clear" w:color="auto" w:fill="0AD995"/>
            <w:vAlign w:val="center"/>
          </w:tcPr>
          <w:p w14:paraId="155BE785" w14:textId="77777777" w:rsidR="008E79C4" w:rsidRDefault="008E79C4">
            <w:pPr>
              <w:rPr>
                <w:b/>
                <w:color w:val="1B193E"/>
                <w:sz w:val="24"/>
              </w:rPr>
            </w:pPr>
          </w:p>
        </w:tc>
        <w:tc>
          <w:tcPr>
            <w:tcW w:w="7788" w:type="dxa"/>
            <w:gridSpan w:val="4"/>
            <w:vAlign w:val="center"/>
          </w:tcPr>
          <w:p w14:paraId="6B78DC72" w14:textId="743E1DC6" w:rsidR="008E79C4" w:rsidRDefault="00000000">
            <w:pPr>
              <w:pStyle w:val="P68B1DB1-Normale5"/>
              <w:rPr>
                <w:rFonts w:cstheme="minorHAnsi"/>
              </w:rPr>
            </w:pPr>
            <w:sdt>
              <w:sdtPr>
                <w:rPr>
                  <w:rFonts w:cstheme="minorHAnsi"/>
                  <w:szCs w:val="24"/>
                </w:rPr>
                <w:id w:val="1088194776"/>
                <w14:checkbox>
                  <w14:checked w14:val="1"/>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00D53836">
              <w:rPr>
                <w:rFonts w:cstheme="minorHAnsi"/>
              </w:rPr>
              <w:t>I</w:t>
            </w:r>
            <w:r>
              <w:rPr>
                <w:color w:val="1B193E"/>
              </w:rPr>
              <w:t>deas y oportunidades</w:t>
            </w:r>
            <w:r>
              <w:rPr>
                <w:rFonts w:cstheme="minorHAnsi"/>
              </w:rPr>
              <w:t xml:space="preserve"> </w:t>
            </w:r>
          </w:p>
          <w:p w14:paraId="16ADEEAA" w14:textId="542C9ED4" w:rsidR="008E79C4" w:rsidRDefault="00000000">
            <w:pPr>
              <w:pStyle w:val="P68B1DB1-Normale5"/>
              <w:rPr>
                <w:rFonts w:cstheme="minorHAnsi"/>
              </w:rPr>
            </w:pPr>
            <w:sdt>
              <w:sdtPr>
                <w:rPr>
                  <w:rFonts w:cstheme="minorHAnsi"/>
                  <w:szCs w:val="24"/>
                </w:rPr>
                <w:id w:val="473185058"/>
                <w14:checkbox>
                  <w14:checked w14:val="1"/>
                  <w14:checkedState w14:val="2612" w14:font="MS Gothic"/>
                  <w14:uncheckedState w14:val="2610" w14:font="MS Gothic"/>
                </w14:checkbox>
              </w:sdtPr>
              <w:sdtContent>
                <w:r>
                  <w:rPr>
                    <w:rFonts w:ascii="MS Gothic" w:eastAsia="MS Gothic" w:hAnsi="MS Gothic" w:cstheme="minorHAnsi" w:hint="eastAsia"/>
                  </w:rPr>
                  <w:t>☒</w:t>
                </w:r>
              </w:sdtContent>
            </w:sdt>
            <w:r>
              <w:rPr>
                <w:color w:val="1B193E"/>
              </w:rPr>
              <w:t xml:space="preserve"> </w:t>
            </w:r>
            <w:r w:rsidR="00D53836">
              <w:rPr>
                <w:color w:val="1B193E"/>
              </w:rPr>
              <w:t>R</w:t>
            </w:r>
            <w:r>
              <w:rPr>
                <w:color w:val="1B193E"/>
              </w:rPr>
              <w:t>ecursos</w:t>
            </w:r>
          </w:p>
          <w:p w14:paraId="29A99CF1" w14:textId="077EA974" w:rsidR="008E79C4" w:rsidRDefault="00000000">
            <w:pPr>
              <w:pStyle w:val="P68B1DB1-Normale5"/>
              <w:rPr>
                <w:rFonts w:cstheme="minorHAnsi"/>
              </w:rPr>
            </w:pPr>
            <w:sdt>
              <w:sdtPr>
                <w:rPr>
                  <w:rFonts w:cstheme="minorHAnsi"/>
                  <w:szCs w:val="24"/>
                </w:rPr>
                <w:id w:val="-486172090"/>
                <w14:checkbox>
                  <w14:checked w14:val="1"/>
                  <w14:checkedState w14:val="2612" w14:font="MS Gothic"/>
                  <w14:uncheckedState w14:val="2610" w14:font="MS Gothic"/>
                </w14:checkbox>
              </w:sdtPr>
              <w:sdtContent>
                <w:r>
                  <w:rPr>
                    <w:rFonts w:ascii="MS Gothic" w:eastAsia="MS Gothic" w:hAnsi="MS Gothic" w:cstheme="minorHAnsi" w:hint="eastAsia"/>
                  </w:rPr>
                  <w:t>☒</w:t>
                </w:r>
              </w:sdtContent>
            </w:sdt>
            <w:r>
              <w:rPr>
                <w:color w:val="1B193E"/>
              </w:rPr>
              <w:t xml:space="preserve"> </w:t>
            </w:r>
            <w:r w:rsidR="00D53836">
              <w:rPr>
                <w:color w:val="1B193E"/>
              </w:rPr>
              <w:t>E</w:t>
            </w:r>
            <w:r>
              <w:rPr>
                <w:color w:val="1B193E"/>
              </w:rPr>
              <w:t>n acción</w:t>
            </w:r>
          </w:p>
          <w:p w14:paraId="00AB9C47" w14:textId="77777777" w:rsidR="008E79C4" w:rsidRDefault="008E79C4">
            <w:pPr>
              <w:rPr>
                <w:color w:val="1B193E"/>
                <w:sz w:val="24"/>
              </w:rPr>
            </w:pPr>
          </w:p>
          <w:p w14:paraId="7074C126" w14:textId="3CBB131C" w:rsidR="008E79C4" w:rsidRDefault="00000000">
            <w:pPr>
              <w:pStyle w:val="P68B1DB1-Normale2"/>
            </w:pPr>
            <w:r>
              <w:t>Competencias específicas abordadas:</w:t>
            </w:r>
          </w:p>
          <w:p w14:paraId="1F734529" w14:textId="7682FDD1" w:rsidR="008E79C4" w:rsidRDefault="00000000">
            <w:pPr>
              <w:pStyle w:val="P68B1DB1-Paragrafoelenco6"/>
              <w:numPr>
                <w:ilvl w:val="0"/>
                <w:numId w:val="2"/>
              </w:numPr>
            </w:pPr>
            <w:r>
              <w:t>Detectar oportunidades</w:t>
            </w:r>
          </w:p>
          <w:p w14:paraId="0825C424" w14:textId="534B9AD5" w:rsidR="008E79C4" w:rsidRDefault="00000000">
            <w:pPr>
              <w:pStyle w:val="P68B1DB1-Paragrafoelenco6"/>
              <w:numPr>
                <w:ilvl w:val="0"/>
                <w:numId w:val="2"/>
              </w:numPr>
            </w:pPr>
            <w:r>
              <w:t>Movilización de recursos</w:t>
            </w:r>
          </w:p>
          <w:p w14:paraId="1A1F1D09" w14:textId="0718831B" w:rsidR="008E79C4" w:rsidRDefault="00000000">
            <w:pPr>
              <w:pStyle w:val="P68B1DB1-Paragrafoelenco6"/>
              <w:numPr>
                <w:ilvl w:val="0"/>
                <w:numId w:val="2"/>
              </w:numPr>
            </w:pPr>
            <w:r>
              <w:t>Tomando la iniciativa</w:t>
            </w:r>
          </w:p>
          <w:p w14:paraId="01CD9FE7" w14:textId="49DFC9F5" w:rsidR="008E79C4" w:rsidRDefault="00000000">
            <w:pPr>
              <w:pStyle w:val="P68B1DB1-Paragrafoelenco6"/>
              <w:numPr>
                <w:ilvl w:val="0"/>
                <w:numId w:val="2"/>
              </w:numPr>
            </w:pPr>
            <w:r>
              <w:t>Planificación y Gestión</w:t>
            </w:r>
          </w:p>
        </w:tc>
      </w:tr>
      <w:tr w:rsidR="008E79C4" w14:paraId="218C4615" w14:textId="77777777">
        <w:trPr>
          <w:trHeight w:val="425"/>
          <w:jc w:val="center"/>
        </w:trPr>
        <w:tc>
          <w:tcPr>
            <w:tcW w:w="1555" w:type="dxa"/>
            <w:vMerge/>
            <w:shd w:val="clear" w:color="auto" w:fill="0AD995"/>
            <w:vAlign w:val="center"/>
          </w:tcPr>
          <w:p w14:paraId="103D62CE" w14:textId="77777777" w:rsidR="008E79C4" w:rsidRDefault="008E79C4">
            <w:pPr>
              <w:rPr>
                <w:b/>
                <w:color w:val="1B193E"/>
                <w:sz w:val="24"/>
              </w:rPr>
            </w:pPr>
          </w:p>
        </w:tc>
        <w:tc>
          <w:tcPr>
            <w:tcW w:w="7788" w:type="dxa"/>
            <w:gridSpan w:val="4"/>
            <w:shd w:val="clear" w:color="auto" w:fill="0AD995"/>
            <w:vAlign w:val="center"/>
          </w:tcPr>
          <w:p w14:paraId="1E042F03" w14:textId="77DB53D8" w:rsidR="008E79C4" w:rsidRDefault="00000000">
            <w:pPr>
              <w:pStyle w:val="P68B1DB1-Normale2"/>
            </w:pPr>
            <w:r>
              <w:t>DigComp</w:t>
            </w:r>
          </w:p>
        </w:tc>
      </w:tr>
      <w:tr w:rsidR="008E79C4" w14:paraId="6765AC75" w14:textId="77777777">
        <w:trPr>
          <w:trHeight w:val="425"/>
          <w:jc w:val="center"/>
        </w:trPr>
        <w:tc>
          <w:tcPr>
            <w:tcW w:w="1555" w:type="dxa"/>
            <w:vMerge/>
            <w:shd w:val="clear" w:color="auto" w:fill="0AD995"/>
            <w:vAlign w:val="center"/>
          </w:tcPr>
          <w:p w14:paraId="2739FBE8" w14:textId="77777777" w:rsidR="008E79C4" w:rsidRDefault="008E79C4">
            <w:pPr>
              <w:rPr>
                <w:b/>
                <w:color w:val="1B193E"/>
                <w:sz w:val="24"/>
              </w:rPr>
            </w:pPr>
          </w:p>
        </w:tc>
        <w:tc>
          <w:tcPr>
            <w:tcW w:w="7788" w:type="dxa"/>
            <w:gridSpan w:val="4"/>
            <w:vAlign w:val="center"/>
          </w:tcPr>
          <w:p w14:paraId="1058E330" w14:textId="682E53A8" w:rsidR="008E79C4" w:rsidRDefault="00000000">
            <w:pPr>
              <w:pStyle w:val="P68B1DB1-Normale5"/>
              <w:rPr>
                <w:rFonts w:cstheme="minorHAnsi"/>
              </w:rPr>
            </w:pPr>
            <w:sdt>
              <w:sdtPr>
                <w:rPr>
                  <w:rFonts w:cstheme="minorHAnsi"/>
                  <w:szCs w:val="24"/>
                </w:rPr>
                <w:id w:val="1998687877"/>
                <w14:checkbox>
                  <w14:checked w14:val="1"/>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00D53836">
              <w:rPr>
                <w:rFonts w:cstheme="minorHAnsi"/>
              </w:rPr>
              <w:t>A</w:t>
            </w:r>
            <w:r>
              <w:rPr>
                <w:color w:val="1B193E"/>
              </w:rPr>
              <w:t>lfabetización en información y datos</w:t>
            </w:r>
            <w:r>
              <w:rPr>
                <w:rFonts w:cstheme="minorHAnsi"/>
              </w:rPr>
              <w:t xml:space="preserve"> </w:t>
            </w:r>
          </w:p>
          <w:p w14:paraId="3D105279" w14:textId="0A51CCA2" w:rsidR="008E79C4" w:rsidRDefault="00000000">
            <w:pPr>
              <w:pStyle w:val="P68B1DB1-Normale5"/>
              <w:rPr>
                <w:rFonts w:cstheme="minorHAnsi"/>
              </w:rPr>
            </w:pPr>
            <w:sdt>
              <w:sdtPr>
                <w:rPr>
                  <w:rFonts w:cstheme="minorHAnsi"/>
                  <w:szCs w:val="24"/>
                </w:rPr>
                <w:id w:val="-24311149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color w:val="1B193E"/>
              </w:rPr>
              <w:t xml:space="preserve"> </w:t>
            </w:r>
            <w:r w:rsidR="00D53836">
              <w:rPr>
                <w:color w:val="1B193E"/>
              </w:rPr>
              <w:t>C</w:t>
            </w:r>
            <w:r>
              <w:rPr>
                <w:color w:val="1B193E"/>
              </w:rPr>
              <w:t>omunicación y colaboración</w:t>
            </w:r>
          </w:p>
          <w:p w14:paraId="3638C1FA" w14:textId="292B4727" w:rsidR="008E79C4" w:rsidRDefault="00000000">
            <w:pPr>
              <w:pStyle w:val="P68B1DB1-Normale5"/>
              <w:rPr>
                <w:rFonts w:cstheme="minorHAnsi"/>
              </w:rPr>
            </w:pPr>
            <w:sdt>
              <w:sdtPr>
                <w:rPr>
                  <w:rFonts w:cstheme="minorHAnsi"/>
                  <w:szCs w:val="24"/>
                </w:rPr>
                <w:id w:val="21940971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color w:val="1B193E"/>
              </w:rPr>
              <w:t xml:space="preserve"> </w:t>
            </w:r>
            <w:r w:rsidR="00D53836">
              <w:rPr>
                <w:color w:val="1B193E"/>
              </w:rPr>
              <w:t>C</w:t>
            </w:r>
            <w:r>
              <w:rPr>
                <w:color w:val="1B193E"/>
              </w:rPr>
              <w:t>reación de contenido digital</w:t>
            </w:r>
          </w:p>
          <w:p w14:paraId="13A1A905" w14:textId="72203BA5" w:rsidR="008E79C4" w:rsidRDefault="00000000">
            <w:pPr>
              <w:pStyle w:val="P68B1DB1-Normale5"/>
              <w:rPr>
                <w:color w:val="1B193E"/>
              </w:rPr>
            </w:pPr>
            <w:sdt>
              <w:sdtPr>
                <w:rPr>
                  <w:rFonts w:cstheme="minorHAnsi"/>
                  <w:szCs w:val="24"/>
                </w:rPr>
                <w:id w:val="819305673"/>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color w:val="1B193E"/>
              </w:rPr>
              <w:t xml:space="preserve"> </w:t>
            </w:r>
            <w:r w:rsidR="00D53836">
              <w:rPr>
                <w:color w:val="1B193E"/>
              </w:rPr>
              <w:t>S</w:t>
            </w:r>
            <w:r>
              <w:rPr>
                <w:color w:val="1B193E"/>
              </w:rPr>
              <w:t>eguridad</w:t>
            </w:r>
          </w:p>
          <w:p w14:paraId="4D0D17E5" w14:textId="79BF6A89" w:rsidR="008E79C4" w:rsidRDefault="00000000">
            <w:pPr>
              <w:pStyle w:val="P68B1DB1-Normale5"/>
              <w:rPr>
                <w:color w:val="1B193E"/>
              </w:rPr>
            </w:pPr>
            <w:sdt>
              <w:sdtPr>
                <w:rPr>
                  <w:rFonts w:cstheme="minorHAnsi"/>
                  <w:szCs w:val="24"/>
                </w:rPr>
                <w:id w:val="2008782131"/>
                <w14:checkbox>
                  <w14:checked w14:val="1"/>
                  <w14:checkedState w14:val="2612" w14:font="MS Gothic"/>
                  <w14:uncheckedState w14:val="2610" w14:font="MS Gothic"/>
                </w14:checkbox>
              </w:sdtPr>
              <w:sdtContent>
                <w:r>
                  <w:rPr>
                    <w:rFonts w:ascii="MS Gothic" w:eastAsia="MS Gothic" w:hAnsi="MS Gothic" w:cstheme="minorHAnsi" w:hint="eastAsia"/>
                  </w:rPr>
                  <w:t>☒</w:t>
                </w:r>
              </w:sdtContent>
            </w:sdt>
            <w:r>
              <w:rPr>
                <w:color w:val="1B193E"/>
              </w:rPr>
              <w:t xml:space="preserve"> </w:t>
            </w:r>
            <w:r w:rsidR="00D53836">
              <w:rPr>
                <w:color w:val="1B193E"/>
              </w:rPr>
              <w:t>R</w:t>
            </w:r>
            <w:r>
              <w:rPr>
                <w:color w:val="1B193E"/>
              </w:rPr>
              <w:t>esolución de problemas</w:t>
            </w:r>
          </w:p>
          <w:p w14:paraId="4E3C2DEC" w14:textId="77777777" w:rsidR="008E79C4" w:rsidRDefault="008E79C4">
            <w:pPr>
              <w:rPr>
                <w:color w:val="1B193E"/>
                <w:sz w:val="24"/>
              </w:rPr>
            </w:pPr>
          </w:p>
          <w:p w14:paraId="75BA9537" w14:textId="77777777" w:rsidR="008E79C4" w:rsidRDefault="00000000">
            <w:pPr>
              <w:pStyle w:val="P68B1DB1-Normale2"/>
            </w:pPr>
            <w:r>
              <w:t>Competencias específicas abordadas:</w:t>
            </w:r>
          </w:p>
          <w:p w14:paraId="19E9C3D8" w14:textId="77777777" w:rsidR="008E79C4" w:rsidRDefault="00000000">
            <w:pPr>
              <w:pStyle w:val="P68B1DB1-Paragrafoelenco6"/>
              <w:numPr>
                <w:ilvl w:val="0"/>
                <w:numId w:val="3"/>
              </w:numPr>
            </w:pPr>
            <w:r>
              <w:t>Navegación, búsqueda y filtrado de datos, información y contenidos digitales</w:t>
            </w:r>
          </w:p>
          <w:p w14:paraId="0E0525AC" w14:textId="5178949A" w:rsidR="008E79C4" w:rsidRDefault="00000000">
            <w:pPr>
              <w:pStyle w:val="P68B1DB1-Paragrafoelenco6"/>
              <w:numPr>
                <w:ilvl w:val="0"/>
                <w:numId w:val="3"/>
              </w:numPr>
            </w:pPr>
            <w:r>
              <w:t>Identificación de necesidades y respuestas tecnológicas</w:t>
            </w:r>
          </w:p>
          <w:p w14:paraId="7681AA0D" w14:textId="10E99D8D" w:rsidR="008E79C4" w:rsidRDefault="00000000">
            <w:pPr>
              <w:pStyle w:val="P68B1DB1-Paragrafoelenco6"/>
              <w:numPr>
                <w:ilvl w:val="0"/>
                <w:numId w:val="3"/>
              </w:numPr>
            </w:pPr>
            <w:r>
              <w:t>Identificación de lagunas en las competencias digitales</w:t>
            </w:r>
          </w:p>
        </w:tc>
      </w:tr>
      <w:tr w:rsidR="008E79C4" w14:paraId="7F4896B0" w14:textId="77777777">
        <w:trPr>
          <w:trHeight w:val="425"/>
          <w:jc w:val="center"/>
        </w:trPr>
        <w:tc>
          <w:tcPr>
            <w:tcW w:w="1555" w:type="dxa"/>
            <w:vMerge/>
            <w:shd w:val="clear" w:color="auto" w:fill="0AD995"/>
            <w:vAlign w:val="center"/>
          </w:tcPr>
          <w:p w14:paraId="5E3B173D" w14:textId="77777777" w:rsidR="008E79C4" w:rsidRDefault="008E79C4">
            <w:pPr>
              <w:rPr>
                <w:b/>
                <w:color w:val="1B193E"/>
                <w:sz w:val="24"/>
              </w:rPr>
            </w:pPr>
          </w:p>
        </w:tc>
        <w:tc>
          <w:tcPr>
            <w:tcW w:w="7788" w:type="dxa"/>
            <w:gridSpan w:val="4"/>
            <w:shd w:val="clear" w:color="auto" w:fill="0AD995"/>
            <w:vAlign w:val="center"/>
          </w:tcPr>
          <w:p w14:paraId="1BF774CD" w14:textId="6503D24A" w:rsidR="008E79C4" w:rsidRDefault="00000000">
            <w:pPr>
              <w:pStyle w:val="P68B1DB1-Normale7"/>
            </w:pPr>
            <w:r>
              <w:t>Nivel de competencia</w:t>
            </w:r>
          </w:p>
        </w:tc>
      </w:tr>
      <w:tr w:rsidR="008E79C4" w14:paraId="7B5D328C" w14:textId="77777777">
        <w:trPr>
          <w:trHeight w:val="210"/>
          <w:jc w:val="center"/>
        </w:trPr>
        <w:tc>
          <w:tcPr>
            <w:tcW w:w="1555" w:type="dxa"/>
            <w:vMerge/>
            <w:shd w:val="clear" w:color="auto" w:fill="0AD995"/>
            <w:vAlign w:val="center"/>
          </w:tcPr>
          <w:p w14:paraId="352B1599" w14:textId="77777777" w:rsidR="008E79C4" w:rsidRDefault="008E79C4">
            <w:pPr>
              <w:rPr>
                <w:b/>
                <w:color w:val="1B193E"/>
                <w:sz w:val="24"/>
              </w:rPr>
            </w:pPr>
          </w:p>
        </w:tc>
        <w:tc>
          <w:tcPr>
            <w:tcW w:w="2159" w:type="dxa"/>
            <w:vAlign w:val="center"/>
          </w:tcPr>
          <w:p w14:paraId="4FB549F4" w14:textId="1D2FBDA2" w:rsidR="008E79C4" w:rsidRDefault="00000000">
            <w:pPr>
              <w:pStyle w:val="P68B1DB1-Normale5"/>
              <w:rPr>
                <w:rFonts w:cstheme="minorHAnsi"/>
              </w:rPr>
            </w:pPr>
            <w:sdt>
              <w:sdtPr>
                <w:rPr>
                  <w:rFonts w:cstheme="minorHAnsi"/>
                  <w:szCs w:val="24"/>
                </w:rPr>
                <w:id w:val="-141138446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00923AA9">
              <w:rPr>
                <w:rFonts w:cstheme="minorHAnsi"/>
              </w:rPr>
              <w:t>N</w:t>
            </w:r>
            <w:r>
              <w:rPr>
                <w:color w:val="1B193E"/>
              </w:rPr>
              <w:t>ivel 1</w:t>
            </w:r>
            <w:r>
              <w:rPr>
                <w:rFonts w:cstheme="minorHAnsi"/>
              </w:rPr>
              <w:t xml:space="preserve"> </w:t>
            </w:r>
          </w:p>
          <w:p w14:paraId="2BE5021E" w14:textId="21F8F00F" w:rsidR="008E79C4" w:rsidRDefault="00000000">
            <w:pPr>
              <w:pStyle w:val="P68B1DB1-Normale5"/>
              <w:rPr>
                <w:rFonts w:cstheme="minorHAnsi"/>
              </w:rPr>
            </w:pPr>
            <w:sdt>
              <w:sdtPr>
                <w:rPr>
                  <w:rFonts w:cstheme="minorHAnsi"/>
                  <w:szCs w:val="24"/>
                </w:rPr>
                <w:id w:val="-64989715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color w:val="1B193E"/>
              </w:rPr>
              <w:t xml:space="preserve"> </w:t>
            </w:r>
            <w:r w:rsidR="00923AA9">
              <w:rPr>
                <w:color w:val="1B193E"/>
              </w:rPr>
              <w:t>N</w:t>
            </w:r>
            <w:r>
              <w:rPr>
                <w:color w:val="1B193E"/>
              </w:rPr>
              <w:t>ivel 2</w:t>
            </w:r>
          </w:p>
        </w:tc>
        <w:tc>
          <w:tcPr>
            <w:tcW w:w="1876" w:type="dxa"/>
            <w:vAlign w:val="center"/>
          </w:tcPr>
          <w:p w14:paraId="0E739832" w14:textId="2F98B3F7" w:rsidR="008E79C4" w:rsidRDefault="00000000">
            <w:pPr>
              <w:pStyle w:val="P68B1DB1-Normale5"/>
              <w:rPr>
                <w:rFonts w:cstheme="minorHAnsi"/>
              </w:rPr>
            </w:pPr>
            <w:sdt>
              <w:sdtPr>
                <w:rPr>
                  <w:rFonts w:cstheme="minorHAnsi"/>
                  <w:szCs w:val="24"/>
                </w:rPr>
                <w:id w:val="894710393"/>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color w:val="1B193E"/>
              </w:rPr>
              <w:t xml:space="preserve"> </w:t>
            </w:r>
            <w:r w:rsidR="00923AA9">
              <w:rPr>
                <w:color w:val="1B193E"/>
              </w:rPr>
              <w:t>N</w:t>
            </w:r>
            <w:r>
              <w:rPr>
                <w:color w:val="1B193E"/>
              </w:rPr>
              <w:t>ivel 3</w:t>
            </w:r>
          </w:p>
          <w:p w14:paraId="0B8F0ED8" w14:textId="0A7B6DD4" w:rsidR="008E79C4" w:rsidRDefault="00000000">
            <w:pPr>
              <w:pStyle w:val="P68B1DB1-Normale5"/>
              <w:rPr>
                <w:color w:val="1B193E"/>
              </w:rPr>
            </w:pPr>
            <w:sdt>
              <w:sdtPr>
                <w:rPr>
                  <w:rFonts w:cstheme="minorHAnsi"/>
                  <w:szCs w:val="24"/>
                </w:rPr>
                <w:id w:val="-1568405507"/>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color w:val="1B193E"/>
              </w:rPr>
              <w:t xml:space="preserve"> </w:t>
            </w:r>
            <w:r w:rsidR="00923AA9">
              <w:rPr>
                <w:color w:val="1B193E"/>
              </w:rPr>
              <w:t>N</w:t>
            </w:r>
            <w:r>
              <w:rPr>
                <w:color w:val="1B193E"/>
              </w:rPr>
              <w:t>ivel 4</w:t>
            </w:r>
          </w:p>
        </w:tc>
        <w:tc>
          <w:tcPr>
            <w:tcW w:w="1776" w:type="dxa"/>
            <w:vAlign w:val="center"/>
          </w:tcPr>
          <w:p w14:paraId="5B548940" w14:textId="40E0874D" w:rsidR="008E79C4" w:rsidRDefault="00000000">
            <w:pPr>
              <w:pStyle w:val="P68B1DB1-Normale5"/>
              <w:rPr>
                <w:color w:val="1B193E"/>
              </w:rPr>
            </w:pPr>
            <w:sdt>
              <w:sdtPr>
                <w:rPr>
                  <w:rFonts w:cstheme="minorHAnsi"/>
                  <w:szCs w:val="24"/>
                </w:rPr>
                <w:id w:val="-1249498365"/>
                <w14:checkbox>
                  <w14:checked w14:val="1"/>
                  <w14:checkedState w14:val="2612" w14:font="MS Gothic"/>
                  <w14:uncheckedState w14:val="2610" w14:font="MS Gothic"/>
                </w14:checkbox>
              </w:sdtPr>
              <w:sdtContent>
                <w:r>
                  <w:rPr>
                    <w:rFonts w:ascii="MS Gothic" w:eastAsia="MS Gothic" w:hAnsi="MS Gothic" w:cstheme="minorHAnsi" w:hint="eastAsia"/>
                  </w:rPr>
                  <w:t>☒</w:t>
                </w:r>
              </w:sdtContent>
            </w:sdt>
            <w:r>
              <w:rPr>
                <w:color w:val="1B193E"/>
              </w:rPr>
              <w:t xml:space="preserve"> </w:t>
            </w:r>
            <w:r w:rsidR="00923AA9">
              <w:rPr>
                <w:color w:val="1B193E"/>
              </w:rPr>
              <w:t>N</w:t>
            </w:r>
            <w:r>
              <w:rPr>
                <w:color w:val="1B193E"/>
              </w:rPr>
              <w:t>ivel 5</w:t>
            </w:r>
          </w:p>
          <w:p w14:paraId="0A393510" w14:textId="7CDA6850" w:rsidR="008E79C4" w:rsidRDefault="00000000">
            <w:pPr>
              <w:pStyle w:val="P68B1DB1-Normale5"/>
              <w:rPr>
                <w:rFonts w:cstheme="minorHAnsi"/>
              </w:rPr>
            </w:pPr>
            <w:sdt>
              <w:sdtPr>
                <w:rPr>
                  <w:rFonts w:cstheme="minorHAnsi"/>
                  <w:szCs w:val="24"/>
                </w:rPr>
                <w:id w:val="-6742154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color w:val="1B193E"/>
              </w:rPr>
              <w:t xml:space="preserve"> </w:t>
            </w:r>
            <w:r w:rsidR="00923AA9">
              <w:rPr>
                <w:color w:val="1B193E"/>
              </w:rPr>
              <w:t>N</w:t>
            </w:r>
            <w:r>
              <w:rPr>
                <w:color w:val="1B193E"/>
              </w:rPr>
              <w:t>ivel 6</w:t>
            </w:r>
          </w:p>
        </w:tc>
        <w:tc>
          <w:tcPr>
            <w:tcW w:w="1977" w:type="dxa"/>
            <w:vAlign w:val="center"/>
          </w:tcPr>
          <w:p w14:paraId="5019E9F9" w14:textId="0419E028" w:rsidR="008E79C4" w:rsidRDefault="00000000">
            <w:pPr>
              <w:pStyle w:val="P68B1DB1-Normale5"/>
              <w:rPr>
                <w:color w:val="1B193E"/>
              </w:rPr>
            </w:pPr>
            <w:sdt>
              <w:sdtPr>
                <w:rPr>
                  <w:rFonts w:cstheme="minorHAnsi"/>
                  <w:szCs w:val="24"/>
                </w:rPr>
                <w:id w:val="-47374959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color w:val="1B193E"/>
              </w:rPr>
              <w:t xml:space="preserve"> </w:t>
            </w:r>
            <w:r w:rsidR="00923AA9">
              <w:rPr>
                <w:color w:val="1B193E"/>
              </w:rPr>
              <w:t>N</w:t>
            </w:r>
            <w:r>
              <w:rPr>
                <w:color w:val="1B193E"/>
              </w:rPr>
              <w:t>ivel 7</w:t>
            </w:r>
          </w:p>
          <w:p w14:paraId="50E8504B" w14:textId="277964FB" w:rsidR="008E79C4" w:rsidRDefault="00000000">
            <w:pPr>
              <w:pStyle w:val="P68B1DB1-Normale5"/>
              <w:rPr>
                <w:color w:val="1B193E"/>
              </w:rPr>
            </w:pPr>
            <w:sdt>
              <w:sdtPr>
                <w:rPr>
                  <w:rFonts w:cstheme="minorHAnsi"/>
                  <w:szCs w:val="24"/>
                </w:rPr>
                <w:id w:val="996533687"/>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color w:val="1B193E"/>
              </w:rPr>
              <w:t xml:space="preserve"> </w:t>
            </w:r>
            <w:r w:rsidR="00923AA9">
              <w:rPr>
                <w:color w:val="1B193E"/>
              </w:rPr>
              <w:t>N</w:t>
            </w:r>
            <w:r>
              <w:rPr>
                <w:color w:val="1B193E"/>
              </w:rPr>
              <w:t>ivel 8</w:t>
            </w:r>
          </w:p>
        </w:tc>
      </w:tr>
      <w:tr w:rsidR="008E79C4" w14:paraId="10C575BD" w14:textId="77777777">
        <w:trPr>
          <w:trHeight w:val="210"/>
          <w:jc w:val="center"/>
        </w:trPr>
        <w:tc>
          <w:tcPr>
            <w:tcW w:w="1555" w:type="dxa"/>
            <w:vMerge/>
            <w:shd w:val="clear" w:color="auto" w:fill="0AD995"/>
            <w:vAlign w:val="center"/>
          </w:tcPr>
          <w:p w14:paraId="0CB56A4E" w14:textId="77777777" w:rsidR="008E79C4" w:rsidRDefault="008E79C4">
            <w:pPr>
              <w:rPr>
                <w:b/>
                <w:color w:val="1B193E"/>
                <w:sz w:val="24"/>
              </w:rPr>
            </w:pPr>
          </w:p>
        </w:tc>
        <w:tc>
          <w:tcPr>
            <w:tcW w:w="2159" w:type="dxa"/>
            <w:vAlign w:val="center"/>
          </w:tcPr>
          <w:p w14:paraId="4B18019C" w14:textId="590BA957" w:rsidR="008E79C4" w:rsidRDefault="00000000">
            <w:pPr>
              <w:pStyle w:val="P68B1DB1-Normale2"/>
            </w:pPr>
            <w:r>
              <w:t>Fundaci</w:t>
            </w:r>
            <w:r w:rsidR="00923AA9">
              <w:t>onal</w:t>
            </w:r>
          </w:p>
        </w:tc>
        <w:tc>
          <w:tcPr>
            <w:tcW w:w="1876" w:type="dxa"/>
            <w:vAlign w:val="center"/>
          </w:tcPr>
          <w:p w14:paraId="73028F0B" w14:textId="2F6C44D9" w:rsidR="008E79C4" w:rsidRDefault="00000000">
            <w:pPr>
              <w:pStyle w:val="P68B1DB1-Normale2"/>
            </w:pPr>
            <w:r>
              <w:t>Intermedio</w:t>
            </w:r>
          </w:p>
        </w:tc>
        <w:tc>
          <w:tcPr>
            <w:tcW w:w="1776" w:type="dxa"/>
            <w:vAlign w:val="center"/>
          </w:tcPr>
          <w:p w14:paraId="44367CE0" w14:textId="1386883F" w:rsidR="008E79C4" w:rsidRDefault="00000000">
            <w:pPr>
              <w:pStyle w:val="P68B1DB1-Normale2"/>
            </w:pPr>
            <w:r>
              <w:t>Avanzado</w:t>
            </w:r>
          </w:p>
        </w:tc>
        <w:tc>
          <w:tcPr>
            <w:tcW w:w="1977" w:type="dxa"/>
            <w:vAlign w:val="center"/>
          </w:tcPr>
          <w:p w14:paraId="26BBE178" w14:textId="34A83E8F" w:rsidR="008E79C4" w:rsidRDefault="00000000">
            <w:pPr>
              <w:pStyle w:val="P68B1DB1-Normale2"/>
            </w:pPr>
            <w:r>
              <w:t>Experto</w:t>
            </w:r>
          </w:p>
        </w:tc>
      </w:tr>
      <w:tr w:rsidR="008E79C4" w14:paraId="3726EAAE" w14:textId="77777777">
        <w:trPr>
          <w:trHeight w:val="425"/>
          <w:jc w:val="center"/>
        </w:trPr>
        <w:tc>
          <w:tcPr>
            <w:tcW w:w="1555" w:type="dxa"/>
            <w:shd w:val="clear" w:color="auto" w:fill="0AD995"/>
            <w:vAlign w:val="center"/>
          </w:tcPr>
          <w:p w14:paraId="43E1C24A" w14:textId="408A99AE" w:rsidR="008E79C4" w:rsidRDefault="00000000">
            <w:pPr>
              <w:pStyle w:val="P68B1DB1-Normale2"/>
            </w:pPr>
            <w:r>
              <w:t>Descripción</w:t>
            </w:r>
          </w:p>
        </w:tc>
        <w:tc>
          <w:tcPr>
            <w:tcW w:w="7788" w:type="dxa"/>
            <w:gridSpan w:val="4"/>
            <w:vAlign w:val="center"/>
          </w:tcPr>
          <w:p w14:paraId="46E76BFF" w14:textId="413CAF45" w:rsidR="008E79C4" w:rsidRDefault="00000000">
            <w:pPr>
              <w:pStyle w:val="P68B1DB1-Normale3"/>
              <w:jc w:val="both"/>
            </w:pPr>
            <w:r>
              <w:t>Desde la comprensión del panorama presupuestario de la UE, el MFP, NextGenerationEU y la dinámica de los programas de la UE, hasta la navegación del ciclo de vida del proyecto para el proceso de idea a propuesta, este curso le proporciona los conocimientos para aprovechar la financiación para mejorar las capacidades, el reciclaje profesional y la mejora de la competitividad empresarial. Explorar la visión general de las oportunidades de financiación de la UE y los matices de la elaboración de propuestas, los procesos de presentación y la evaluación de proyectos, y dominar las estrategias para el éxito y la resiliencia en el ecosistema dinámico de financiación de la UE.</w:t>
            </w:r>
          </w:p>
        </w:tc>
      </w:tr>
      <w:tr w:rsidR="008E79C4" w14:paraId="1B812C15" w14:textId="77777777">
        <w:trPr>
          <w:trHeight w:val="425"/>
          <w:jc w:val="center"/>
        </w:trPr>
        <w:tc>
          <w:tcPr>
            <w:tcW w:w="1555" w:type="dxa"/>
            <w:shd w:val="clear" w:color="auto" w:fill="0AD995"/>
            <w:vAlign w:val="center"/>
          </w:tcPr>
          <w:p w14:paraId="6B05F544" w14:textId="6197075C" w:rsidR="008E79C4" w:rsidRDefault="00000000">
            <w:pPr>
              <w:pStyle w:val="P68B1DB1-Normale2"/>
            </w:pPr>
            <w:r>
              <w:t>Objetivos de aprendizaje</w:t>
            </w:r>
          </w:p>
        </w:tc>
        <w:tc>
          <w:tcPr>
            <w:tcW w:w="7788" w:type="dxa"/>
            <w:gridSpan w:val="4"/>
            <w:vAlign w:val="center"/>
          </w:tcPr>
          <w:p w14:paraId="083AFD66" w14:textId="4857E7B1" w:rsidR="008E79C4" w:rsidRDefault="00000000">
            <w:pPr>
              <w:pStyle w:val="P68B1DB1-Normale3"/>
              <w:jc w:val="both"/>
            </w:pPr>
            <w:r>
              <w:t>Al final de este módulo podrás...</w:t>
            </w:r>
          </w:p>
          <w:p w14:paraId="6F604405" w14:textId="5B1E6209" w:rsidR="008E79C4" w:rsidRDefault="008E79C4">
            <w:pPr>
              <w:jc w:val="both"/>
              <w:rPr>
                <w:color w:val="1B193E"/>
                <w:sz w:val="24"/>
              </w:rPr>
            </w:pPr>
          </w:p>
          <w:p w14:paraId="6B819B8B" w14:textId="77777777" w:rsidR="008E79C4" w:rsidRDefault="00000000">
            <w:pPr>
              <w:pStyle w:val="P68B1DB1-Normale2"/>
              <w:jc w:val="both"/>
            </w:pPr>
            <w:r>
              <w:t>PRESUPUESTO DE LA UE</w:t>
            </w:r>
          </w:p>
          <w:p w14:paraId="66390713" w14:textId="77777777" w:rsidR="008E79C4" w:rsidRDefault="00000000">
            <w:pPr>
              <w:pStyle w:val="P68B1DB1-Paragrafoelenco6"/>
              <w:numPr>
                <w:ilvl w:val="0"/>
                <w:numId w:val="1"/>
              </w:numPr>
              <w:jc w:val="both"/>
            </w:pPr>
            <w:r>
              <w:t>Comprender el panorama conceptual de referencia para la presupuestación de la UE, evaluando las tendencias hasta 2027</w:t>
            </w:r>
          </w:p>
          <w:p w14:paraId="34D14D2D" w14:textId="77777777" w:rsidR="008E79C4" w:rsidRDefault="00000000">
            <w:pPr>
              <w:pStyle w:val="P68B1DB1-Paragrafoelenco6"/>
              <w:numPr>
                <w:ilvl w:val="0"/>
                <w:numId w:val="1"/>
              </w:numPr>
              <w:jc w:val="both"/>
            </w:pPr>
            <w:r>
              <w:t>Analizar el marco financiero plurianual (MFP), NextGenerationEU y los procesos presupuestarios anuales con marcos de gestión conexos, identificando su papel en la configuración de las políticas de financiación de la UE</w:t>
            </w:r>
          </w:p>
          <w:p w14:paraId="2CCBE868" w14:textId="339EFE38" w:rsidR="008E79C4" w:rsidRDefault="008E79C4">
            <w:pPr>
              <w:jc w:val="both"/>
              <w:rPr>
                <w:color w:val="1B193E"/>
                <w:sz w:val="24"/>
              </w:rPr>
            </w:pPr>
          </w:p>
          <w:p w14:paraId="2DDC78E3" w14:textId="77777777" w:rsidR="008E79C4" w:rsidRDefault="00000000">
            <w:pPr>
              <w:pStyle w:val="P68B1DB1-Normale2"/>
              <w:jc w:val="both"/>
            </w:pPr>
            <w:r>
              <w:t>PROGRAMAS DE LA UE</w:t>
            </w:r>
          </w:p>
          <w:p w14:paraId="7E165A94" w14:textId="77777777" w:rsidR="008E79C4" w:rsidRDefault="00000000">
            <w:pPr>
              <w:pStyle w:val="P68B1DB1-Paragrafoelenco6"/>
              <w:numPr>
                <w:ilvl w:val="0"/>
                <w:numId w:val="1"/>
              </w:numPr>
              <w:jc w:val="both"/>
            </w:pPr>
            <w:r>
              <w:t>Navegar por el panorama diverso de los programas de financiación de la UE, entendiendo su estructura raíz</w:t>
            </w:r>
          </w:p>
          <w:p w14:paraId="3A9DCFDC" w14:textId="77777777" w:rsidR="008E79C4" w:rsidRDefault="00000000">
            <w:pPr>
              <w:pStyle w:val="P68B1DB1-Paragrafoelenco6"/>
              <w:numPr>
                <w:ilvl w:val="0"/>
                <w:numId w:val="1"/>
              </w:numPr>
              <w:jc w:val="both"/>
            </w:pPr>
            <w:r>
              <w:t>Evaluar programas específicos de la UE que aborden la mejora de las capacidades, el reciclaje profesional y la competitividad empresarial, con información sobre su aplicación a las pymes</w:t>
            </w:r>
          </w:p>
          <w:p w14:paraId="63AD7B1E" w14:textId="335DC179" w:rsidR="008E79C4" w:rsidRDefault="008E79C4">
            <w:pPr>
              <w:jc w:val="both"/>
              <w:rPr>
                <w:color w:val="1B193E"/>
                <w:sz w:val="24"/>
              </w:rPr>
            </w:pPr>
          </w:p>
          <w:p w14:paraId="119EF4DE" w14:textId="77777777" w:rsidR="008E79C4" w:rsidRDefault="00000000">
            <w:pPr>
              <w:pStyle w:val="P68B1DB1-Normale2"/>
              <w:jc w:val="both"/>
            </w:pPr>
            <w:r>
              <w:t>PROYECTOS DE LA UE</w:t>
            </w:r>
          </w:p>
          <w:p w14:paraId="5E9F2CA9" w14:textId="6063E6CC" w:rsidR="008E79C4" w:rsidRDefault="00000000">
            <w:pPr>
              <w:pStyle w:val="P68B1DB1-Paragrafoelenco6"/>
              <w:numPr>
                <w:ilvl w:val="0"/>
                <w:numId w:val="4"/>
              </w:numPr>
              <w:jc w:val="both"/>
            </w:pPr>
            <w:r>
              <w:t>Comprender el ciclo de vida del proyecto de la UE, desde la idea del proyecto hasta el proceso de evaluación</w:t>
            </w:r>
          </w:p>
        </w:tc>
      </w:tr>
      <w:tr w:rsidR="008E79C4" w14:paraId="132E9B42" w14:textId="77777777">
        <w:trPr>
          <w:trHeight w:val="425"/>
          <w:jc w:val="center"/>
        </w:trPr>
        <w:tc>
          <w:tcPr>
            <w:tcW w:w="1555" w:type="dxa"/>
            <w:shd w:val="clear" w:color="auto" w:fill="0AD995"/>
            <w:vAlign w:val="center"/>
          </w:tcPr>
          <w:p w14:paraId="55BA592A" w14:textId="44FC1C39" w:rsidR="008E79C4" w:rsidRDefault="00000000">
            <w:pPr>
              <w:pStyle w:val="P68B1DB1-Normale2"/>
            </w:pPr>
            <w:r>
              <w:t>Índice (3 niveles: Módulo-Unidad-Sección)</w:t>
            </w:r>
          </w:p>
        </w:tc>
        <w:tc>
          <w:tcPr>
            <w:tcW w:w="7788" w:type="dxa"/>
            <w:gridSpan w:val="4"/>
            <w:vAlign w:val="center"/>
          </w:tcPr>
          <w:p w14:paraId="3C25893A" w14:textId="7A2221DC" w:rsidR="008E79C4" w:rsidRDefault="00000000">
            <w:pPr>
              <w:pStyle w:val="P68B1DB1-Normale2"/>
            </w:pPr>
            <w:r>
              <w:t xml:space="preserve">Oportunidades de financiación de la UE para la resiliencia digital de las </w:t>
            </w:r>
            <w:r w:rsidR="00F46B89">
              <w:t>MIPYME</w:t>
            </w:r>
          </w:p>
          <w:p w14:paraId="60CD3D8A" w14:textId="77777777" w:rsidR="008E79C4" w:rsidRDefault="008E79C4">
            <w:pPr>
              <w:rPr>
                <w:b/>
                <w:color w:val="1B193E"/>
                <w:sz w:val="24"/>
              </w:rPr>
            </w:pPr>
          </w:p>
          <w:p w14:paraId="1152EFC9" w14:textId="77777777" w:rsidR="008E79C4" w:rsidRDefault="00000000">
            <w:pPr>
              <w:pStyle w:val="P68B1DB1-Normale2"/>
            </w:pPr>
            <w:r>
              <w:t>Unidad 1. Introducción al presupuesto de la UE</w:t>
            </w:r>
          </w:p>
          <w:p w14:paraId="35C5B921" w14:textId="66641F68" w:rsidR="008E79C4" w:rsidRDefault="00000000">
            <w:pPr>
              <w:pStyle w:val="P68B1DB1-Normale3"/>
            </w:pPr>
            <w:r>
              <w:t xml:space="preserve">1.1 Configuración de la escena: Comprensión del </w:t>
            </w:r>
            <w:r w:rsidR="00F46B89">
              <w:t>panorama</w:t>
            </w:r>
            <w:r>
              <w:t xml:space="preserve"> financiero de la UE</w:t>
            </w:r>
          </w:p>
          <w:p w14:paraId="7D5BE8EC" w14:textId="77777777" w:rsidR="008E79C4" w:rsidRDefault="00000000">
            <w:pPr>
              <w:pStyle w:val="P68B1DB1-Normale3"/>
            </w:pPr>
            <w:r>
              <w:t>1.2 Dentro del proceso de presupuestación: Presupuesto a largo plazo y anual</w:t>
            </w:r>
          </w:p>
          <w:p w14:paraId="4A039FF1" w14:textId="77777777" w:rsidR="008E79C4" w:rsidRDefault="00000000">
            <w:pPr>
              <w:pStyle w:val="P68B1DB1-Normale3"/>
            </w:pPr>
            <w:r>
              <w:t>1.3 Empoderar el futuro: NextGenerationEU</w:t>
            </w:r>
          </w:p>
          <w:p w14:paraId="081BC449" w14:textId="77777777" w:rsidR="008E79C4" w:rsidRDefault="00000000">
            <w:pPr>
              <w:pStyle w:val="P68B1DB1-Normale3"/>
            </w:pPr>
            <w:r>
              <w:t>1.4 Asignación de recursos: Estrategias de asignación presupuestaria</w:t>
            </w:r>
          </w:p>
          <w:p w14:paraId="2C45CEEE" w14:textId="3DAC5B8A" w:rsidR="008E79C4" w:rsidRDefault="00000000">
            <w:pPr>
              <w:pStyle w:val="P68B1DB1-Normale3"/>
            </w:pPr>
            <w:r>
              <w:t xml:space="preserve">1.5 Introducción del </w:t>
            </w:r>
            <w:r w:rsidR="00F46B89">
              <w:t>c</w:t>
            </w:r>
            <w:r>
              <w:t xml:space="preserve">amino: Financiación centralizada vs. descentralizada </w:t>
            </w:r>
          </w:p>
          <w:p w14:paraId="701F2872" w14:textId="77777777" w:rsidR="008E79C4" w:rsidRDefault="008E79C4">
            <w:pPr>
              <w:rPr>
                <w:color w:val="1B193E"/>
                <w:sz w:val="24"/>
              </w:rPr>
            </w:pPr>
          </w:p>
          <w:p w14:paraId="26D27208" w14:textId="77777777" w:rsidR="008E79C4" w:rsidRDefault="00000000">
            <w:pPr>
              <w:pStyle w:val="P68B1DB1-Normale2"/>
            </w:pPr>
            <w:r>
              <w:t>Unidad 2. Una inmersión profunda en los programas de la UE</w:t>
            </w:r>
          </w:p>
          <w:p w14:paraId="726D746B" w14:textId="77777777" w:rsidR="008E79C4" w:rsidRDefault="00000000">
            <w:pPr>
              <w:pStyle w:val="P68B1DB1-Normale3"/>
            </w:pPr>
            <w:r>
              <w:t>2.1 Enfoque en el marco de gestión directa frente a la compartida</w:t>
            </w:r>
          </w:p>
          <w:p w14:paraId="6C183311" w14:textId="77777777" w:rsidR="008E79C4" w:rsidRDefault="00000000">
            <w:pPr>
              <w:pStyle w:val="P68B1DB1-Normale3"/>
            </w:pPr>
            <w:r>
              <w:t>2.2 Panorama general de los programas de financiación de la UE</w:t>
            </w:r>
          </w:p>
          <w:p w14:paraId="776BF94D" w14:textId="77777777" w:rsidR="008E79C4" w:rsidRDefault="00000000">
            <w:pPr>
              <w:pStyle w:val="P68B1DB1-Normale3"/>
            </w:pPr>
            <w:r>
              <w:t>2.3 Estructura similar a la raíz de los programas de financiación de la UE: E+ como ejemplo</w:t>
            </w:r>
          </w:p>
          <w:p w14:paraId="0447EEFF" w14:textId="77777777" w:rsidR="008E79C4" w:rsidRDefault="00000000">
            <w:pPr>
              <w:pStyle w:val="P68B1DB1-Normale3"/>
            </w:pPr>
            <w:r>
              <w:lastRenderedPageBreak/>
              <w:t>2.4 Ejemplos de programas de la UE para la mejora de las capacidades, el reciclaje profesional y la competitividad de las empresas</w:t>
            </w:r>
          </w:p>
          <w:p w14:paraId="0A0FE4F6" w14:textId="77777777" w:rsidR="008E79C4" w:rsidRDefault="008E79C4">
            <w:pPr>
              <w:rPr>
                <w:color w:val="1B193E"/>
                <w:sz w:val="24"/>
              </w:rPr>
            </w:pPr>
          </w:p>
          <w:p w14:paraId="55A12C03" w14:textId="77777777" w:rsidR="008E79C4" w:rsidRDefault="00000000">
            <w:pPr>
              <w:pStyle w:val="P68B1DB1-Normale2"/>
            </w:pPr>
            <w:r>
              <w:t>Unidad 3. El ciclo de vida del proyecto estándar de la UE — Inicio y aplicación</w:t>
            </w:r>
          </w:p>
          <w:p w14:paraId="232254D8" w14:textId="77777777" w:rsidR="008E79C4" w:rsidRDefault="00000000">
            <w:pPr>
              <w:pStyle w:val="P68B1DB1-Normale3"/>
            </w:pPr>
            <w:r>
              <w:t>3.1 Fase macro-inicial: De la idea del proyecto a la propuesta</w:t>
            </w:r>
          </w:p>
          <w:p w14:paraId="771DAF91" w14:textId="77777777" w:rsidR="008E79C4" w:rsidRDefault="00000000">
            <w:pPr>
              <w:pStyle w:val="P68B1DB1-Normale3"/>
            </w:pPr>
            <w:r>
              <w:t>3.2 Fase de desarrollo de propuestas: Marco y Elementos Clave</w:t>
            </w:r>
          </w:p>
          <w:p w14:paraId="68FB7E71" w14:textId="2555125E" w:rsidR="008E79C4" w:rsidRDefault="00000000">
            <w:pPr>
              <w:pStyle w:val="P68B1DB1-Normale3"/>
              <w:rPr>
                <w:b/>
              </w:rPr>
            </w:pPr>
            <w:r>
              <w:t>3.3 Proceso de presentación y evaluación de propuestas</w:t>
            </w:r>
          </w:p>
        </w:tc>
      </w:tr>
      <w:tr w:rsidR="008E79C4" w14:paraId="730685DE" w14:textId="77777777">
        <w:trPr>
          <w:trHeight w:val="425"/>
          <w:jc w:val="center"/>
        </w:trPr>
        <w:tc>
          <w:tcPr>
            <w:tcW w:w="1555" w:type="dxa"/>
            <w:shd w:val="clear" w:color="auto" w:fill="0AD995"/>
            <w:vAlign w:val="center"/>
          </w:tcPr>
          <w:p w14:paraId="2E9E9E9D" w14:textId="5E7D954C" w:rsidR="008E79C4" w:rsidRDefault="00000000">
            <w:pPr>
              <w:pStyle w:val="P68B1DB1-Normale2"/>
            </w:pPr>
            <w:r>
              <w:lastRenderedPageBreak/>
              <w:t>Contenido desarrollado</w:t>
            </w:r>
          </w:p>
        </w:tc>
        <w:tc>
          <w:tcPr>
            <w:tcW w:w="7788" w:type="dxa"/>
            <w:gridSpan w:val="4"/>
            <w:vAlign w:val="center"/>
          </w:tcPr>
          <w:p w14:paraId="593F2DE5" w14:textId="4FB4CA6D" w:rsidR="008E79C4" w:rsidRDefault="00000000">
            <w:pPr>
              <w:pStyle w:val="P68B1DB1-Normale2"/>
              <w:jc w:val="both"/>
            </w:pPr>
            <w:r>
              <w:t>Oportunidades de financiación de la UE para la resiliencia digital de las</w:t>
            </w:r>
            <w:r w:rsidR="00F46B89">
              <w:t xml:space="preserve"> MIPYME</w:t>
            </w:r>
          </w:p>
          <w:p w14:paraId="67D09CC1" w14:textId="77777777" w:rsidR="008E79C4" w:rsidRDefault="008E79C4">
            <w:pPr>
              <w:jc w:val="both"/>
              <w:rPr>
                <w:b/>
                <w:color w:val="1B193E"/>
                <w:sz w:val="24"/>
              </w:rPr>
            </w:pPr>
          </w:p>
          <w:p w14:paraId="491A8DE6" w14:textId="77777777" w:rsidR="008E79C4" w:rsidRDefault="00000000">
            <w:pPr>
              <w:pStyle w:val="P68B1DB1-Normale2"/>
              <w:jc w:val="both"/>
            </w:pPr>
            <w:r>
              <w:t>Unidad 1. Introducción al presupuesto de la UE</w:t>
            </w:r>
          </w:p>
          <w:p w14:paraId="35E27BE7" w14:textId="11726D39" w:rsidR="008E79C4" w:rsidRDefault="00000000">
            <w:pPr>
              <w:pStyle w:val="P68B1DB1-Normale2"/>
              <w:jc w:val="both"/>
            </w:pPr>
            <w:r>
              <w:t xml:space="preserve">1.1 Configuración de la escena: Comprensión del </w:t>
            </w:r>
            <w:r w:rsidR="00F46B89">
              <w:t>panorama</w:t>
            </w:r>
            <w:r>
              <w:t xml:space="preserve"> financiero de la UE</w:t>
            </w:r>
          </w:p>
          <w:p w14:paraId="4BE26995" w14:textId="77777777" w:rsidR="008E79C4" w:rsidRDefault="008E79C4">
            <w:pPr>
              <w:jc w:val="both"/>
              <w:rPr>
                <w:b/>
                <w:color w:val="1B193E"/>
                <w:sz w:val="24"/>
              </w:rPr>
            </w:pPr>
          </w:p>
          <w:p w14:paraId="1DA5AF49" w14:textId="7EAC3C03" w:rsidR="008E79C4" w:rsidRDefault="00000000">
            <w:pPr>
              <w:pStyle w:val="P68B1DB1-Normale3"/>
              <w:jc w:val="both"/>
            </w:pPr>
            <w:r>
              <w:rPr>
                <w:b/>
              </w:rPr>
              <w:t>PRESUPUESTO DE LA UE</w:t>
            </w:r>
            <w:r>
              <w:t>: una fuerza fundamental, no como sustituto, sino como complemento de los presupuestos nacionales. Sirve como reserva de recursos financieros y económicos estratégicamente desplegados por las instituciones de la UE para sostener las economías y las sociedades, ampliando el impacto más allá de las fronteras nacionales. Este salvavidas financiero faculta a los países de la UE para lograr resultados superiores a los que lograrían de forma independiente.</w:t>
            </w:r>
          </w:p>
          <w:p w14:paraId="30873793" w14:textId="77777777" w:rsidR="008E79C4" w:rsidRDefault="008E79C4">
            <w:pPr>
              <w:jc w:val="both"/>
              <w:rPr>
                <w:color w:val="1B193E"/>
                <w:sz w:val="24"/>
              </w:rPr>
            </w:pPr>
          </w:p>
          <w:p w14:paraId="784249E0" w14:textId="77777777" w:rsidR="008E79C4" w:rsidRDefault="00000000">
            <w:pPr>
              <w:pStyle w:val="P68B1DB1-Normale3"/>
              <w:jc w:val="both"/>
            </w:pPr>
            <w:r>
              <w:t>La esencia del presupuesto de la UE radica en su sistema de apoyo multifacético:</w:t>
            </w:r>
          </w:p>
          <w:p w14:paraId="0BE1B614" w14:textId="36DAF717" w:rsidR="008E79C4" w:rsidRDefault="00000000">
            <w:pPr>
              <w:pStyle w:val="P68B1DB1-Paragrafoelenco6"/>
              <w:numPr>
                <w:ilvl w:val="0"/>
                <w:numId w:val="5"/>
              </w:numPr>
              <w:jc w:val="both"/>
            </w:pPr>
            <w:r w:rsidRPr="001C7D12">
              <w:rPr>
                <w:b/>
                <w:bCs/>
              </w:rPr>
              <w:t>Objetivos</w:t>
            </w:r>
            <w:r w:rsidR="001C7D12">
              <w:t xml:space="preserve"> </w:t>
            </w:r>
            <w:r>
              <w:rPr>
                <w:b/>
              </w:rPr>
              <w:t xml:space="preserve">de desarrollo a largo plazo: </w:t>
            </w:r>
            <w:r>
              <w:t>El presupuesto de la UE canaliza los recursos hacia el fomento del desarrollo sostenible, sentando las bases para los avances sociales y económicos duraderos</w:t>
            </w:r>
          </w:p>
          <w:p w14:paraId="34FD3AB0" w14:textId="7F560BDA" w:rsidR="008E79C4" w:rsidRDefault="00000000">
            <w:pPr>
              <w:pStyle w:val="P68B1DB1-Paragrafoelenco6"/>
              <w:numPr>
                <w:ilvl w:val="0"/>
                <w:numId w:val="5"/>
              </w:numPr>
              <w:jc w:val="both"/>
            </w:pPr>
            <w:r>
              <w:rPr>
                <w:b/>
              </w:rPr>
              <w:t xml:space="preserve">Ahorro de fondos públicos: </w:t>
            </w:r>
            <w:r>
              <w:t>Actuando como cofinanciador de proyectos expansivos, el presupuesto de la UE facilita ahorros sustanciales en fondos públicos, fomentando prácticas financieras responsables e impactantes</w:t>
            </w:r>
          </w:p>
          <w:p w14:paraId="71C1396B" w14:textId="23C95F34" w:rsidR="008E79C4" w:rsidRDefault="00000000">
            <w:pPr>
              <w:pStyle w:val="P68B1DB1-Paragrafoelenco6"/>
              <w:numPr>
                <w:ilvl w:val="0"/>
                <w:numId w:val="5"/>
              </w:numPr>
              <w:jc w:val="both"/>
            </w:pPr>
            <w:r>
              <w:rPr>
                <w:b/>
              </w:rPr>
              <w:t xml:space="preserve">Internacionalización de las mejores prácticas: </w:t>
            </w:r>
            <w:r>
              <w:t>Al fomentar un entorno propicio a la colaboración internacional, el presupuesto de la UE promueve el intercambio de mejores prácticas y estudios de casos a través de las fronteras nacionales.</w:t>
            </w:r>
          </w:p>
          <w:p w14:paraId="1CC4A2A7" w14:textId="0945FFB5" w:rsidR="008E79C4" w:rsidRDefault="00000000">
            <w:pPr>
              <w:pStyle w:val="P68B1DB1-Paragrafoelenco6"/>
              <w:numPr>
                <w:ilvl w:val="0"/>
                <w:numId w:val="5"/>
              </w:numPr>
              <w:jc w:val="both"/>
            </w:pPr>
            <w:r w:rsidRPr="001C7D12">
              <w:rPr>
                <w:b/>
                <w:bCs/>
              </w:rPr>
              <w:t>Apoyo</w:t>
            </w:r>
            <w:r w:rsidR="001C7D12">
              <w:t xml:space="preserve"> </w:t>
            </w:r>
            <w:r>
              <w:rPr>
                <w:b/>
              </w:rPr>
              <w:t xml:space="preserve">oportuno y eficiente: </w:t>
            </w:r>
            <w:r>
              <w:t>El presupuesto de la UE se posiciona como un sistema de apoyo oportuno y eficiente, ampliando su alcance a los ciudadanos, las administraciones públicas y las empresas cuando más se necesitan.</w:t>
            </w:r>
          </w:p>
          <w:p w14:paraId="70AC669B" w14:textId="77777777" w:rsidR="008E79C4" w:rsidRDefault="008E79C4">
            <w:pPr>
              <w:jc w:val="both"/>
              <w:rPr>
                <w:color w:val="1B193E"/>
                <w:sz w:val="24"/>
              </w:rPr>
            </w:pPr>
          </w:p>
          <w:p w14:paraId="51FC17F9" w14:textId="343B448C" w:rsidR="008E79C4" w:rsidRDefault="00000000">
            <w:pPr>
              <w:pStyle w:val="P68B1DB1-Normale3"/>
              <w:jc w:val="both"/>
            </w:pPr>
            <w:r>
              <w:t>El presupuesto de la UE representa un viaje financiero dinámico, alineado estratégicamente con los objetivos a largo plazo de la UE. Opera dentro de ciclos estructurados plurianuales, con el objetivo de garantizar la gestión financiera estratégica durante períodos establecidos.</w:t>
            </w:r>
          </w:p>
          <w:p w14:paraId="60C18134" w14:textId="77777777" w:rsidR="008E79C4" w:rsidRDefault="008E79C4">
            <w:pPr>
              <w:jc w:val="both"/>
              <w:rPr>
                <w:color w:val="1B193E"/>
                <w:sz w:val="24"/>
              </w:rPr>
            </w:pPr>
          </w:p>
          <w:p w14:paraId="4F307F4D" w14:textId="7A8699A1" w:rsidR="008E79C4" w:rsidRDefault="00000000">
            <w:pPr>
              <w:pStyle w:val="P68B1DB1-Normale3"/>
              <w:jc w:val="both"/>
            </w:pPr>
            <w:r>
              <w:t>Los ciclos estructurados plurianuales se liquidan en intervalos de siete años, con el actual que abarca desde 2021 hasta 2027.</w:t>
            </w:r>
          </w:p>
          <w:p w14:paraId="18C0AB5A" w14:textId="77777777" w:rsidR="008E79C4" w:rsidRDefault="008E79C4">
            <w:pPr>
              <w:jc w:val="both"/>
              <w:rPr>
                <w:color w:val="1B193E"/>
                <w:sz w:val="24"/>
              </w:rPr>
            </w:pPr>
          </w:p>
          <w:p w14:paraId="129090A1" w14:textId="327A6AE5" w:rsidR="008E79C4" w:rsidRDefault="00000000">
            <w:pPr>
              <w:pStyle w:val="P68B1DB1-Normale3"/>
              <w:jc w:val="both"/>
            </w:pPr>
            <w:r>
              <w:t>Este enfoque cíclico en la planificación estratégica de las actividades financieras se refleja en el funcionamiento del presupuesto y la gestión de los fondos dentro de intervalos específicos, que también son cíclicos, desde el presupuesto a largo plazo hasta el presupuesto anual.</w:t>
            </w:r>
          </w:p>
          <w:p w14:paraId="1D63ACCF" w14:textId="77777777" w:rsidR="008E79C4" w:rsidRDefault="008E79C4">
            <w:pPr>
              <w:jc w:val="both"/>
              <w:rPr>
                <w:color w:val="1B193E"/>
                <w:sz w:val="24"/>
              </w:rPr>
            </w:pPr>
          </w:p>
          <w:p w14:paraId="4F093A4B" w14:textId="77777777" w:rsidR="008E79C4" w:rsidRDefault="00000000">
            <w:pPr>
              <w:pStyle w:val="P68B1DB1-Normale3"/>
              <w:jc w:val="both"/>
            </w:pPr>
            <w:r>
              <w:lastRenderedPageBreak/>
              <w:t>Periódicamente, el despliegue efectivo de los fondos pasa por los siguientes pasos que conforman un proceso de gestión:</w:t>
            </w:r>
          </w:p>
          <w:p w14:paraId="39CA3B25" w14:textId="77777777" w:rsidR="008E79C4" w:rsidRDefault="00000000">
            <w:pPr>
              <w:pStyle w:val="P68B1DB1-Paragrafoelenco6"/>
              <w:numPr>
                <w:ilvl w:val="0"/>
                <w:numId w:val="4"/>
              </w:numPr>
              <w:jc w:val="both"/>
            </w:pPr>
            <w:r>
              <w:rPr>
                <w:b/>
              </w:rPr>
              <w:t>PLANIFICACIÓN</w:t>
            </w:r>
            <w:r>
              <w:t>: Las instituciones de la UE planifican en colaboración las asignaciones financieras mediante la puesta en marcha de programas específicos</w:t>
            </w:r>
          </w:p>
          <w:p w14:paraId="3566B02B" w14:textId="77777777" w:rsidR="008E79C4" w:rsidRDefault="00000000">
            <w:pPr>
              <w:pStyle w:val="P68B1DB1-Paragrafoelenco6"/>
              <w:numPr>
                <w:ilvl w:val="0"/>
                <w:numId w:val="4"/>
              </w:numPr>
              <w:jc w:val="both"/>
            </w:pPr>
            <w:r>
              <w:rPr>
                <w:b/>
              </w:rPr>
              <w:t>APROBACIÓN</w:t>
            </w:r>
            <w:r>
              <w:t>: El presupuesto previsto o solicitado por los distintos beneficiarios se somete a procesos de aprobación, garantizando la adaptación a los objetivos de la UE</w:t>
            </w:r>
          </w:p>
          <w:p w14:paraId="60B9214E" w14:textId="05DD4D90" w:rsidR="008E79C4" w:rsidRDefault="00AC4101">
            <w:pPr>
              <w:pStyle w:val="P68B1DB1-Paragrafoelenco6"/>
              <w:numPr>
                <w:ilvl w:val="0"/>
                <w:numId w:val="4"/>
              </w:numPr>
              <w:jc w:val="both"/>
            </w:pPr>
            <w:r>
              <w:rPr>
                <w:b/>
              </w:rPr>
              <w:t>IMPLEMENTACIÓN</w:t>
            </w:r>
            <w:r w:rsidR="00000000">
              <w:t>: Los fondos se distribuyen y se ejecutan los proyectos</w:t>
            </w:r>
          </w:p>
          <w:p w14:paraId="7C1E15C3" w14:textId="4EC099D1" w:rsidR="008E79C4" w:rsidRDefault="00000000">
            <w:pPr>
              <w:pStyle w:val="P68B1DB1-Paragrafoelenco6"/>
              <w:numPr>
                <w:ilvl w:val="0"/>
                <w:numId w:val="4"/>
              </w:numPr>
              <w:jc w:val="both"/>
            </w:pPr>
            <w:r>
              <w:rPr>
                <w:b/>
              </w:rPr>
              <w:t>EVALUACIÓN</w:t>
            </w:r>
            <w:r>
              <w:t>: Los resultados se evalúan continuamente para medir el impacto y la eficacia de las asignaciones financieras</w:t>
            </w:r>
          </w:p>
          <w:p w14:paraId="109211C6" w14:textId="77777777" w:rsidR="008E79C4" w:rsidRDefault="008E79C4">
            <w:pPr>
              <w:jc w:val="both"/>
              <w:rPr>
                <w:color w:val="1B193E"/>
                <w:sz w:val="24"/>
              </w:rPr>
            </w:pPr>
          </w:p>
          <w:p w14:paraId="5FDF3F2E" w14:textId="77777777" w:rsidR="008E79C4" w:rsidRDefault="00000000">
            <w:pPr>
              <w:pStyle w:val="P68B1DB1-Normale2"/>
              <w:jc w:val="both"/>
            </w:pPr>
            <w:r>
              <w:t>1.2 Dentro del proceso de presupuestación: Presupuesto a largo plazo y anual</w:t>
            </w:r>
          </w:p>
          <w:p w14:paraId="78059320" w14:textId="77777777" w:rsidR="008E79C4" w:rsidRDefault="008E79C4">
            <w:pPr>
              <w:jc w:val="both"/>
              <w:rPr>
                <w:b/>
                <w:color w:val="1B193E"/>
                <w:sz w:val="24"/>
              </w:rPr>
            </w:pPr>
          </w:p>
          <w:p w14:paraId="1F1576C1" w14:textId="5A5C5B27" w:rsidR="008E79C4" w:rsidRDefault="00000000">
            <w:pPr>
              <w:pStyle w:val="P68B1DB1-Normale2"/>
              <w:jc w:val="both"/>
            </w:pPr>
            <w:r>
              <w:t>PRESUPUESTO A LARGO PLAZO:</w:t>
            </w:r>
          </w:p>
          <w:p w14:paraId="756E6680" w14:textId="77777777" w:rsidR="008E79C4" w:rsidRDefault="008E79C4">
            <w:pPr>
              <w:jc w:val="both"/>
              <w:rPr>
                <w:b/>
                <w:color w:val="1B193E"/>
                <w:sz w:val="24"/>
              </w:rPr>
            </w:pPr>
          </w:p>
          <w:p w14:paraId="2DD8C9BB" w14:textId="2FACB281" w:rsidR="008E79C4" w:rsidRDefault="00000000">
            <w:pPr>
              <w:pStyle w:val="P68B1DB1-Normale3"/>
              <w:jc w:val="both"/>
            </w:pPr>
            <w:r>
              <w:t xml:space="preserve">También reconocido como </w:t>
            </w:r>
            <w:r>
              <w:rPr>
                <w:b/>
              </w:rPr>
              <w:t xml:space="preserve">Marco Financiero Plurianual </w:t>
            </w:r>
            <w:r>
              <w:t>(MFP), este presupuesto a largo plazo abarca siete años, estableciendo fondos de gasto para categorías y prioridades de la UE como la digitalización o el desarrollo rural.</w:t>
            </w:r>
          </w:p>
          <w:p w14:paraId="0F48CD9E" w14:textId="77777777" w:rsidR="008E79C4" w:rsidRDefault="008E79C4">
            <w:pPr>
              <w:jc w:val="both"/>
              <w:rPr>
                <w:color w:val="1B193E"/>
                <w:sz w:val="24"/>
              </w:rPr>
            </w:pPr>
          </w:p>
          <w:p w14:paraId="70BFE598" w14:textId="7704D633" w:rsidR="008E79C4" w:rsidRDefault="00000000">
            <w:pPr>
              <w:pStyle w:val="P68B1DB1-Normale3"/>
              <w:jc w:val="both"/>
            </w:pPr>
            <w:r>
              <w:t>Recuerda los ciclos de siete años, el MFP actúa como plan estratégico y dirige las iniciativas de la UE. El actual MFP 2021-2027 se ajusta a las prioridades de la UE y a la agenda a largo plazo, fomentando la coherencia en los programas y proyectos.</w:t>
            </w:r>
          </w:p>
          <w:p w14:paraId="0F9A5E63" w14:textId="77777777" w:rsidR="008E79C4" w:rsidRDefault="008E79C4">
            <w:pPr>
              <w:jc w:val="both"/>
              <w:rPr>
                <w:color w:val="1B193E"/>
                <w:sz w:val="24"/>
              </w:rPr>
            </w:pPr>
          </w:p>
          <w:p w14:paraId="0CD7F02F" w14:textId="77777777" w:rsidR="008E79C4" w:rsidRDefault="00000000">
            <w:pPr>
              <w:pStyle w:val="P68B1DB1-Normale3"/>
              <w:jc w:val="both"/>
            </w:pPr>
            <w:r>
              <w:t>La negociación del MFP involucra a instituciones clave de la UE (Parlamento, Consejo y Comisión), en las que la Comisión desempeña un papel fundamental a la hora de proponer límites máximos de asignación y gasto de fondos, flujos de ingresos, decisiones en materia de recursos y legislación para los programas de financiación conexos.</w:t>
            </w:r>
          </w:p>
          <w:p w14:paraId="658402E9" w14:textId="77777777" w:rsidR="008E79C4" w:rsidRDefault="008E79C4">
            <w:pPr>
              <w:jc w:val="both"/>
              <w:rPr>
                <w:color w:val="1B193E"/>
                <w:sz w:val="24"/>
              </w:rPr>
            </w:pPr>
          </w:p>
          <w:p w14:paraId="0BCE35D2" w14:textId="77777777" w:rsidR="008E79C4" w:rsidRDefault="00000000">
            <w:pPr>
              <w:pStyle w:val="P68B1DB1-Normale2"/>
              <w:jc w:val="both"/>
            </w:pPr>
            <w:r>
              <w:t>PRESUPUESTO ANUAL:</w:t>
            </w:r>
          </w:p>
          <w:p w14:paraId="148F592A" w14:textId="77777777" w:rsidR="008E79C4" w:rsidRDefault="008E79C4">
            <w:pPr>
              <w:jc w:val="both"/>
              <w:rPr>
                <w:color w:val="1B193E"/>
                <w:sz w:val="24"/>
              </w:rPr>
            </w:pPr>
          </w:p>
          <w:p w14:paraId="7E86941E" w14:textId="05F492C0" w:rsidR="008E79C4" w:rsidRDefault="00000000">
            <w:pPr>
              <w:pStyle w:val="P68B1DB1-Normale3"/>
              <w:jc w:val="both"/>
            </w:pPr>
            <w:r>
              <w:t>Como complemento del MFP, el presupuesto anual aborda prioridades anuales específicas a través de la (re)negociación colaborativa entre las instituciones de la UE.</w:t>
            </w:r>
          </w:p>
          <w:p w14:paraId="12AE75BE" w14:textId="77777777" w:rsidR="008E79C4" w:rsidRDefault="008E79C4">
            <w:pPr>
              <w:jc w:val="both"/>
              <w:rPr>
                <w:color w:val="1B193E"/>
                <w:sz w:val="24"/>
              </w:rPr>
            </w:pPr>
          </w:p>
          <w:p w14:paraId="0BED3624" w14:textId="49E7B105" w:rsidR="008E79C4" w:rsidRDefault="00000000">
            <w:pPr>
              <w:pStyle w:val="P68B1DB1-Normale3"/>
              <w:jc w:val="both"/>
            </w:pPr>
            <w:r>
              <w:t>Dentro de un ciclo de siete años, representa el enfoque fundamental para alinear los objetivos a corto plazo con la estrategia más amplia del MFP. Como proceso dinámico, permite respuestas ágiles, adaptándose eventualmente a las necesidades y oportunidades emergentes en un solo año, por ejemplo, COVID, perturbaciones geopolíticas.</w:t>
            </w:r>
          </w:p>
          <w:p w14:paraId="587EF318" w14:textId="77777777" w:rsidR="008E79C4" w:rsidRDefault="008E79C4">
            <w:pPr>
              <w:jc w:val="both"/>
              <w:rPr>
                <w:color w:val="1B193E"/>
                <w:sz w:val="24"/>
              </w:rPr>
            </w:pPr>
          </w:p>
          <w:p w14:paraId="2642C4A4" w14:textId="77777777" w:rsidR="008E79C4" w:rsidRDefault="00000000">
            <w:pPr>
              <w:pStyle w:val="P68B1DB1-Normale3"/>
              <w:jc w:val="both"/>
            </w:pPr>
            <w:r>
              <w:t>El presupuesto anual se somete a un riguroso proceso de negociación basado en el calendario, que incluye estimaciones (para julio), propuestas (para septiembre) y posiciones (a más tardar en octubre) de la Comisión, el Consejo y el Parlamento, garantizando la transparencia y la adaptabilidad.</w:t>
            </w:r>
          </w:p>
          <w:p w14:paraId="62C258A1" w14:textId="77777777" w:rsidR="008E79C4" w:rsidRDefault="008E79C4">
            <w:pPr>
              <w:jc w:val="both"/>
              <w:rPr>
                <w:color w:val="1B193E"/>
                <w:sz w:val="24"/>
              </w:rPr>
            </w:pPr>
          </w:p>
          <w:p w14:paraId="26787417" w14:textId="77777777" w:rsidR="008E79C4" w:rsidRDefault="008E79C4">
            <w:pPr>
              <w:jc w:val="both"/>
              <w:rPr>
                <w:color w:val="1B193E"/>
                <w:sz w:val="24"/>
              </w:rPr>
            </w:pPr>
          </w:p>
          <w:p w14:paraId="7139E8B1" w14:textId="1BE602A4" w:rsidR="008E79C4" w:rsidRDefault="00000000">
            <w:pPr>
              <w:pStyle w:val="P68B1DB1-Normale3"/>
              <w:jc w:val="both"/>
            </w:pPr>
            <w:r>
              <w:lastRenderedPageBreak/>
              <w:t>Dentro de este marco holístico del proceso de presupuestación de la UE, el MFP y el presupuesto anual trabajan en conjunto, garantizando de manera efectiva un equilibrio entre la visión a largo plazo y los objetivos a corto plazo, lo que también permite una respuesta ágil según sea necesario.</w:t>
            </w:r>
          </w:p>
          <w:p w14:paraId="0409FEB1" w14:textId="5BC1F7AA" w:rsidR="008E79C4" w:rsidRDefault="008E79C4">
            <w:pPr>
              <w:jc w:val="both"/>
              <w:rPr>
                <w:color w:val="1B193E"/>
                <w:sz w:val="24"/>
              </w:rPr>
            </w:pPr>
          </w:p>
          <w:p w14:paraId="03127BF2" w14:textId="77777777" w:rsidR="008E79C4" w:rsidRDefault="00000000">
            <w:pPr>
              <w:pStyle w:val="P68B1DB1-Normale2"/>
              <w:jc w:val="center"/>
            </w:pPr>
            <w:r>
              <w:t>2021-2027: Un presupuesto a largo plazo de la UE modernizado,</w:t>
            </w:r>
          </w:p>
          <w:p w14:paraId="3318C537" w14:textId="585299C2" w:rsidR="008E79C4" w:rsidRDefault="00000000">
            <w:pPr>
              <w:pStyle w:val="P68B1DB1-Normale2"/>
              <w:jc w:val="center"/>
            </w:pPr>
            <w:r>
              <w:t>impulsado por la NextGenerationEU</w:t>
            </w:r>
          </w:p>
          <w:p w14:paraId="6308D6A0" w14:textId="727FC3CA" w:rsidR="008E79C4" w:rsidRDefault="00000000">
            <w:pPr>
              <w:pStyle w:val="P68B1DB1-Normale3"/>
              <w:jc w:val="both"/>
            </w:pPr>
            <w:r>
              <w:rPr>
                <w:noProof/>
              </w:rPr>
              <w:drawing>
                <wp:inline distT="0" distB="0" distL="0" distR="0" wp14:anchorId="2A870309" wp14:editId="35BEBB3A">
                  <wp:extent cx="5400040" cy="2703830"/>
                  <wp:effectExtent l="12700" t="12700" r="10160" b="13970"/>
                  <wp:docPr id="3" name="Immagine 2">
                    <a:extLst xmlns:a="http://schemas.openxmlformats.org/drawingml/2006/main">
                      <a:ext uri="{FF2B5EF4-FFF2-40B4-BE49-F238E27FC236}">
                        <a16:creationId xmlns:a16="http://schemas.microsoft.com/office/drawing/2014/main" id="{DD90451B-EE98-37F9-B043-E43B3F7619B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2">
                            <a:extLst>
                              <a:ext uri="{FF2B5EF4-FFF2-40B4-BE49-F238E27FC236}">
                                <a16:creationId xmlns:a16="http://schemas.microsoft.com/office/drawing/2014/main" id="{DD90451B-EE98-37F9-B043-E43B3F7619B2}"/>
                              </a:ext>
                            </a:extLst>
                          </pic:cNvPr>
                          <pic:cNvPicPr>
                            <a:picLocks noChangeAspect="1"/>
                          </pic:cNvPicPr>
                        </pic:nvPicPr>
                        <pic:blipFill>
                          <a:blip r:embed="rId7"/>
                          <a:stretch>
                            <a:fillRect/>
                          </a:stretch>
                        </pic:blipFill>
                        <pic:spPr>
                          <a:xfrm>
                            <a:off x="0" y="0"/>
                            <a:ext cx="5400040" cy="2703830"/>
                          </a:xfrm>
                          <a:prstGeom prst="rect">
                            <a:avLst/>
                          </a:prstGeom>
                          <a:ln>
                            <a:solidFill>
                              <a:srgbClr val="002060"/>
                            </a:solidFill>
                          </a:ln>
                        </pic:spPr>
                      </pic:pic>
                    </a:graphicData>
                  </a:graphic>
                </wp:inline>
              </w:drawing>
            </w:r>
          </w:p>
          <w:p w14:paraId="02649713" w14:textId="4B048404" w:rsidR="008E79C4" w:rsidRDefault="00000000">
            <w:pPr>
              <w:jc w:val="both"/>
              <w:rPr>
                <w:color w:val="1B193E"/>
                <w:sz w:val="24"/>
              </w:rPr>
            </w:pPr>
            <w:r>
              <w:rPr>
                <w:color w:val="1B193E"/>
                <w:sz w:val="24"/>
              </w:rPr>
              <w:t xml:space="preserve">Fuente: </w:t>
            </w:r>
            <w:hyperlink r:id="rId8" w:history="1">
              <w:r>
                <w:rPr>
                  <w:rStyle w:val="Hipervnculo"/>
                  <w:sz w:val="24"/>
                </w:rPr>
                <w:t>Comisión Europea, El presupuesto de la UE 2021-2027 — ¿Qué hay de nuevo?</w:t>
              </w:r>
            </w:hyperlink>
          </w:p>
          <w:p w14:paraId="2A5C091E" w14:textId="27D699EB" w:rsidR="008E79C4" w:rsidRDefault="008E79C4">
            <w:pPr>
              <w:jc w:val="both"/>
              <w:rPr>
                <w:color w:val="1B193E"/>
                <w:sz w:val="24"/>
              </w:rPr>
            </w:pPr>
          </w:p>
          <w:p w14:paraId="1B51C347" w14:textId="2CCAE1BA" w:rsidR="008E79C4" w:rsidRDefault="00000000">
            <w:pPr>
              <w:pStyle w:val="P68B1DB1-Normale3"/>
              <w:jc w:val="both"/>
            </w:pPr>
            <w:r>
              <w:t xml:space="preserve">Centrándose en el ciclo 2021-2027, el presupuesto a largo plazo de la UE, impulsado por el instrumento de recuperación NextGenerationEU, alcanza un importe sin precedentes de </w:t>
            </w:r>
            <w:r>
              <w:rPr>
                <w:b/>
              </w:rPr>
              <w:t>2.018 billones</w:t>
            </w:r>
            <w:r>
              <w:t xml:space="preserve"> de euros (según los precios corrientes en noviembre de 2020).</w:t>
            </w:r>
          </w:p>
          <w:p w14:paraId="7E426014" w14:textId="77777777" w:rsidR="008E79C4" w:rsidRDefault="008E79C4">
            <w:pPr>
              <w:jc w:val="both"/>
              <w:rPr>
                <w:color w:val="1B193E"/>
                <w:sz w:val="24"/>
              </w:rPr>
            </w:pPr>
          </w:p>
          <w:p w14:paraId="2ABD3490" w14:textId="77777777" w:rsidR="008E79C4" w:rsidRDefault="00000000">
            <w:pPr>
              <w:pStyle w:val="P68B1DB1-Normale3"/>
              <w:jc w:val="both"/>
            </w:pPr>
            <w:r>
              <w:rPr>
                <w:b/>
              </w:rPr>
              <w:t>Composición dual</w:t>
            </w:r>
            <w:r>
              <w:t>:</w:t>
            </w:r>
          </w:p>
          <w:p w14:paraId="379653E0" w14:textId="77777777" w:rsidR="008E79C4" w:rsidRDefault="00000000">
            <w:pPr>
              <w:pStyle w:val="P68B1DB1-Paragrafoelenco6"/>
              <w:numPr>
                <w:ilvl w:val="0"/>
                <w:numId w:val="6"/>
              </w:numPr>
              <w:jc w:val="both"/>
            </w:pPr>
            <w:r>
              <w:t>MFP para 2021-2027: 1,211 billones de euros</w:t>
            </w:r>
          </w:p>
          <w:p w14:paraId="1D1C90DE" w14:textId="536CD25B" w:rsidR="008E79C4" w:rsidRDefault="00000000">
            <w:pPr>
              <w:pStyle w:val="P68B1DB1-Paragrafoelenco6"/>
              <w:numPr>
                <w:ilvl w:val="0"/>
                <w:numId w:val="6"/>
              </w:numPr>
              <w:jc w:val="both"/>
            </w:pPr>
            <w:r>
              <w:t>NextGenerationEU: 806900 millones EUR</w:t>
            </w:r>
          </w:p>
          <w:p w14:paraId="10CEC6E7" w14:textId="77777777" w:rsidR="008E79C4" w:rsidRDefault="008E79C4">
            <w:pPr>
              <w:ind w:left="360"/>
              <w:jc w:val="both"/>
              <w:rPr>
                <w:color w:val="1B193E"/>
                <w:sz w:val="24"/>
              </w:rPr>
            </w:pPr>
          </w:p>
          <w:p w14:paraId="6BEE5BFA" w14:textId="77777777" w:rsidR="008E79C4" w:rsidRDefault="00000000">
            <w:pPr>
              <w:pStyle w:val="P68B1DB1-Normale3"/>
              <w:jc w:val="both"/>
            </w:pPr>
            <w:r>
              <w:rPr>
                <w:b/>
              </w:rPr>
              <w:t>Aspectos clave</w:t>
            </w:r>
            <w:r>
              <w:t>:</w:t>
            </w:r>
          </w:p>
          <w:p w14:paraId="324B8307" w14:textId="77777777" w:rsidR="008E79C4" w:rsidRDefault="00000000">
            <w:pPr>
              <w:pStyle w:val="P68B1DB1-Paragrafoelenco6"/>
              <w:numPr>
                <w:ilvl w:val="0"/>
                <w:numId w:val="7"/>
              </w:numPr>
              <w:jc w:val="both"/>
            </w:pPr>
            <w:r>
              <w:t>Más del 50 % del total tiene como objetivo avanzar la UE a través de la investigación, la innovación, las transiciones climáticas y digitales justas, así como la preparación, la recuperación y la resiliencia, lo que marca un enfoque significativo en la modernización.</w:t>
            </w:r>
          </w:p>
          <w:p w14:paraId="15EE6B1A" w14:textId="77777777" w:rsidR="008E79C4" w:rsidRDefault="00000000">
            <w:pPr>
              <w:pStyle w:val="P68B1DB1-Paragrafoelenco6"/>
              <w:numPr>
                <w:ilvl w:val="0"/>
                <w:numId w:val="7"/>
              </w:numPr>
              <w:jc w:val="both"/>
            </w:pPr>
            <w:r>
              <w:t>El 31,9 % se destina a abordar prioridades nuevas y reforzadas, subrayando un enfoque dinámico para los desafíos emergentes</w:t>
            </w:r>
          </w:p>
          <w:p w14:paraId="768F89D3" w14:textId="77777777" w:rsidR="008E79C4" w:rsidRDefault="00000000">
            <w:pPr>
              <w:pStyle w:val="P68B1DB1-Paragrafoelenco6"/>
              <w:numPr>
                <w:ilvl w:val="0"/>
                <w:numId w:val="7"/>
              </w:numPr>
              <w:jc w:val="both"/>
            </w:pPr>
            <w:r>
              <w:t>El 30 % se dedica a abordar los desafíos del cambio climático, centrándose en la protección de la biodiversidad y las cuestiones relacionadas con el género</w:t>
            </w:r>
          </w:p>
          <w:p w14:paraId="7BA76B7E" w14:textId="77777777" w:rsidR="008E79C4" w:rsidRDefault="00000000">
            <w:pPr>
              <w:pStyle w:val="P68B1DB1-Paragrafoelenco6"/>
              <w:numPr>
                <w:ilvl w:val="0"/>
                <w:numId w:val="7"/>
              </w:numPr>
              <w:jc w:val="both"/>
            </w:pPr>
            <w:r>
              <w:t>El 10 % del gasto para 2026 y 2027 está comprometido con la biodiversidad</w:t>
            </w:r>
          </w:p>
          <w:p w14:paraId="60D3CD1D" w14:textId="77777777" w:rsidR="008E79C4" w:rsidRDefault="00000000">
            <w:pPr>
              <w:pStyle w:val="P68B1DB1-Paragrafoelenco6"/>
              <w:numPr>
                <w:ilvl w:val="0"/>
                <w:numId w:val="7"/>
              </w:numPr>
              <w:jc w:val="both"/>
            </w:pPr>
            <w:r>
              <w:t>El 20 % de la financiación de NextGenerationEU se dirige a reforzar la transformación digital</w:t>
            </w:r>
          </w:p>
          <w:p w14:paraId="6EDB93ED" w14:textId="70314F70" w:rsidR="008E79C4" w:rsidRDefault="008E79C4">
            <w:pPr>
              <w:jc w:val="both"/>
              <w:rPr>
                <w:color w:val="1B193E"/>
                <w:sz w:val="24"/>
              </w:rPr>
            </w:pPr>
          </w:p>
          <w:p w14:paraId="0346F3B3" w14:textId="77777777" w:rsidR="008E79C4" w:rsidRDefault="00000000">
            <w:pPr>
              <w:pStyle w:val="P68B1DB1-Normale3"/>
              <w:jc w:val="both"/>
              <w:rPr>
                <w:b/>
              </w:rPr>
            </w:pPr>
            <w:r>
              <w:lastRenderedPageBreak/>
              <w:t>1</w:t>
            </w:r>
            <w:r>
              <w:rPr>
                <w:b/>
              </w:rPr>
              <w:t>.3 Empoderar el futuro: NextGenerationEU</w:t>
            </w:r>
          </w:p>
          <w:p w14:paraId="16E06686" w14:textId="77777777" w:rsidR="008E79C4" w:rsidRDefault="008E79C4">
            <w:pPr>
              <w:jc w:val="both"/>
              <w:rPr>
                <w:color w:val="1B193E"/>
                <w:sz w:val="24"/>
              </w:rPr>
            </w:pPr>
          </w:p>
          <w:p w14:paraId="282C7B61" w14:textId="77777777" w:rsidR="008E79C4" w:rsidRDefault="00000000">
            <w:pPr>
              <w:pStyle w:val="P68B1DB1-Normale2"/>
              <w:jc w:val="center"/>
            </w:pPr>
            <w:r>
              <w:t>NextGenerationEU: más de 800000 millones de euros para la recuperación de Europa</w:t>
            </w:r>
          </w:p>
          <w:p w14:paraId="359CE75B" w14:textId="77777777" w:rsidR="008E79C4" w:rsidRDefault="00000000">
            <w:pPr>
              <w:pStyle w:val="P68B1DB1-Normale2"/>
              <w:jc w:val="center"/>
            </w:pPr>
            <w:r>
              <w:rPr>
                <w:noProof/>
              </w:rPr>
              <w:drawing>
                <wp:inline distT="0" distB="0" distL="0" distR="0" wp14:anchorId="765EE51D" wp14:editId="6EC4BAAC">
                  <wp:extent cx="5400040" cy="2778760"/>
                  <wp:effectExtent l="12700" t="12700" r="10160" b="15240"/>
                  <wp:docPr id="7" name="Imagen 2" descr="NextGenerationEU figures (RRF + other programmes)">
                    <a:extLst xmlns:a="http://schemas.openxmlformats.org/drawingml/2006/main">
                      <a:ext uri="{FF2B5EF4-FFF2-40B4-BE49-F238E27FC236}">
                        <a16:creationId xmlns:a16="http://schemas.microsoft.com/office/drawing/2014/main" id="{2D1DAD3B-C3AD-4FA5-DC18-FB9116AD52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2" descr="NextGenerationEU figures (RRF + other programmes)">
                            <a:extLst>
                              <a:ext uri="{FF2B5EF4-FFF2-40B4-BE49-F238E27FC236}">
                                <a16:creationId xmlns:a16="http://schemas.microsoft.com/office/drawing/2014/main" id="{2D1DAD3B-C3AD-4FA5-DC18-FB9116AD5228}"/>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2778760"/>
                          </a:xfrm>
                          <a:prstGeom prst="rect">
                            <a:avLst/>
                          </a:prstGeom>
                          <a:noFill/>
                          <a:ln>
                            <a:solidFill>
                              <a:srgbClr val="002060"/>
                            </a:solidFill>
                          </a:ln>
                        </pic:spPr>
                      </pic:pic>
                    </a:graphicData>
                  </a:graphic>
                </wp:inline>
              </w:drawing>
            </w:r>
          </w:p>
          <w:p w14:paraId="23DEAE76" w14:textId="25AABE51" w:rsidR="008E79C4" w:rsidRDefault="00000000">
            <w:pPr>
              <w:jc w:val="both"/>
              <w:rPr>
                <w:color w:val="1B193E"/>
                <w:sz w:val="24"/>
              </w:rPr>
            </w:pPr>
            <w:r>
              <w:rPr>
                <w:color w:val="1B193E"/>
                <w:sz w:val="24"/>
              </w:rPr>
              <w:t xml:space="preserve">Fuente: </w:t>
            </w:r>
            <w:hyperlink r:id="rId10" w:history="1">
              <w:r>
                <w:rPr>
                  <w:rStyle w:val="Hipervnculo"/>
                  <w:sz w:val="24"/>
                </w:rPr>
                <w:t>Comisión Europea, El presupuesto de la UE 2021-2027 — ¿Qué hay de nuevo?</w:t>
              </w:r>
            </w:hyperlink>
          </w:p>
          <w:p w14:paraId="5CC239B2" w14:textId="77777777" w:rsidR="008E79C4" w:rsidRDefault="008E79C4">
            <w:pPr>
              <w:jc w:val="both"/>
              <w:rPr>
                <w:color w:val="1B193E"/>
                <w:sz w:val="24"/>
              </w:rPr>
            </w:pPr>
          </w:p>
          <w:p w14:paraId="3FED32EB" w14:textId="556F87D2" w:rsidR="008E79C4" w:rsidRDefault="00000000">
            <w:pPr>
              <w:pStyle w:val="P68B1DB1-Normale2"/>
              <w:jc w:val="both"/>
            </w:pPr>
            <w:r>
              <w:t>...pero ¿qué es la NextGenerationEU?</w:t>
            </w:r>
          </w:p>
          <w:p w14:paraId="32BA5902" w14:textId="77777777" w:rsidR="008E79C4" w:rsidRDefault="008E79C4">
            <w:pPr>
              <w:jc w:val="both"/>
              <w:rPr>
                <w:color w:val="1B193E"/>
                <w:sz w:val="24"/>
              </w:rPr>
            </w:pPr>
          </w:p>
          <w:p w14:paraId="09C742C8" w14:textId="77777777" w:rsidR="008E79C4" w:rsidRDefault="00000000">
            <w:pPr>
              <w:pStyle w:val="P68B1DB1-Normale3"/>
              <w:jc w:val="both"/>
            </w:pPr>
            <w:r>
              <w:t>NextGenerationEU es un instrumento de recuperación que complementa el MFP introducido en 2020 en respuesta a las repercusiones socioeconómicas de la pandemia. Su objetivo es orientar a Europa hacia la investigación, la innovación, la sostenibilidad, las transiciones digitales y la resiliencia en general.</w:t>
            </w:r>
          </w:p>
          <w:p w14:paraId="306748CC" w14:textId="77777777" w:rsidR="008E79C4" w:rsidRDefault="008E79C4">
            <w:pPr>
              <w:jc w:val="both"/>
              <w:rPr>
                <w:color w:val="1B193E"/>
                <w:sz w:val="24"/>
              </w:rPr>
            </w:pPr>
          </w:p>
          <w:p w14:paraId="3C59AB3A" w14:textId="31F573C6" w:rsidR="008E79C4" w:rsidRDefault="00000000">
            <w:pPr>
              <w:pStyle w:val="P68B1DB1-Normale3"/>
              <w:jc w:val="both"/>
            </w:pPr>
            <w:r>
              <w:t>NextGenerationEU prevé una inyección financiera de 806900 millones EUR, de los cuales 723800 millones EUR se destinan al Mecanismo de Recuperación y Resiliencia (MRR), más una contribución de 83100 millones EUR a programas existentes como REACT-EU, HORIZON EU, etc.</w:t>
            </w:r>
          </w:p>
          <w:p w14:paraId="66045858" w14:textId="77777777" w:rsidR="008E79C4" w:rsidRDefault="008E79C4">
            <w:pPr>
              <w:jc w:val="both"/>
              <w:rPr>
                <w:color w:val="1B193E"/>
                <w:sz w:val="24"/>
              </w:rPr>
            </w:pPr>
          </w:p>
          <w:p w14:paraId="570AAF3A" w14:textId="05609A19" w:rsidR="008E79C4" w:rsidRDefault="00000000">
            <w:pPr>
              <w:pStyle w:val="P68B1DB1-Normale3"/>
              <w:jc w:val="both"/>
            </w:pPr>
            <w:r>
              <w:t xml:space="preserve">El MRR proporciona un apoyo sustancial a las inversiones públicas, centrándose en proyectos ecológicos y digitales. Financiados por NextGenerationEU, estos recursos, por un total de 338000 millones EUR en subvenciones y 385800 millones EUR en préstamos, se han canalizado a diversos programas y entre los países de la UE como beneficiarios, es decir, el Plan Nacional de Recuperación y Resiliencia (NRRP). </w:t>
            </w:r>
          </w:p>
          <w:p w14:paraId="4860A7F9" w14:textId="77777777" w:rsidR="008E79C4" w:rsidRDefault="008E79C4">
            <w:pPr>
              <w:jc w:val="both"/>
              <w:rPr>
                <w:color w:val="1B193E"/>
                <w:sz w:val="24"/>
              </w:rPr>
            </w:pPr>
          </w:p>
          <w:p w14:paraId="4FF13822" w14:textId="4FBE08B3" w:rsidR="008E79C4" w:rsidRDefault="00000000">
            <w:pPr>
              <w:pStyle w:val="P68B1DB1-Normale3"/>
              <w:jc w:val="both"/>
            </w:pPr>
            <w:r>
              <w:t>La asignación de fondos sigue criterios como el PIB per cápita, las tasas de desempleo, el tamaño de la población y el impacto de la pandemia.</w:t>
            </w:r>
          </w:p>
          <w:p w14:paraId="3756CF4C" w14:textId="77777777" w:rsidR="008E79C4" w:rsidRDefault="008E79C4">
            <w:pPr>
              <w:jc w:val="both"/>
              <w:rPr>
                <w:color w:val="1B193E"/>
                <w:sz w:val="24"/>
              </w:rPr>
            </w:pPr>
          </w:p>
          <w:p w14:paraId="5139F5C0" w14:textId="77777777" w:rsidR="008E79C4" w:rsidRDefault="00000000">
            <w:pPr>
              <w:pStyle w:val="P68B1DB1-Normale2"/>
              <w:jc w:val="both"/>
            </w:pPr>
            <w:r>
              <w:t>1.4 Asignación de recursos: Estrategias de asignación presupuestaria</w:t>
            </w:r>
          </w:p>
          <w:p w14:paraId="0255917F" w14:textId="77777777" w:rsidR="008E79C4" w:rsidRDefault="008E79C4">
            <w:pPr>
              <w:jc w:val="both"/>
              <w:rPr>
                <w:b/>
                <w:color w:val="1B193E"/>
                <w:sz w:val="24"/>
              </w:rPr>
            </w:pPr>
          </w:p>
          <w:p w14:paraId="7B25C3A1" w14:textId="211B1B37" w:rsidR="008E79C4" w:rsidRDefault="00000000">
            <w:pPr>
              <w:pStyle w:val="P68B1DB1-Normale2"/>
              <w:jc w:val="both"/>
            </w:pPr>
            <w:r>
              <w:t>¿Quién se beneficia del presupuesto de la UE?</w:t>
            </w:r>
          </w:p>
          <w:p w14:paraId="27EFD523" w14:textId="77777777" w:rsidR="008E79C4" w:rsidRDefault="008E79C4">
            <w:pPr>
              <w:jc w:val="both"/>
              <w:rPr>
                <w:color w:val="1B193E"/>
                <w:sz w:val="24"/>
              </w:rPr>
            </w:pPr>
          </w:p>
          <w:p w14:paraId="72CEE302" w14:textId="4EECF670" w:rsidR="008E79C4" w:rsidRDefault="00000000">
            <w:pPr>
              <w:pStyle w:val="P68B1DB1-Normale3"/>
              <w:jc w:val="both"/>
            </w:pPr>
            <w:r>
              <w:t xml:space="preserve">Organizando eficientemente la financiación, el presupuesto de la UE divide estratégicamente los recursos en categorías de gasto (rúbricas — </w:t>
            </w:r>
            <w:r>
              <w:rPr>
                <w:i/>
              </w:rPr>
              <w:t>véase la siguiente diapositiva para más detalles</w:t>
            </w:r>
            <w:r>
              <w:t>) y programas, garantizando un apoyo eficaz a los beneficiarios en diversos ámbitos políticos de la UE. Este enfoque facilita un impacto transversal, en consonancia con los objetivos generales del presupuesto a largo plazo.</w:t>
            </w:r>
          </w:p>
          <w:p w14:paraId="73B6F6A2" w14:textId="77777777" w:rsidR="008E79C4" w:rsidRDefault="008E79C4">
            <w:pPr>
              <w:jc w:val="both"/>
              <w:rPr>
                <w:color w:val="1B193E"/>
                <w:sz w:val="24"/>
              </w:rPr>
            </w:pPr>
          </w:p>
          <w:p w14:paraId="05E7B6BF" w14:textId="36D0767C" w:rsidR="008E79C4" w:rsidRDefault="00000000">
            <w:pPr>
              <w:pStyle w:val="P68B1DB1-Normale2"/>
              <w:jc w:val="both"/>
            </w:pPr>
            <w:r>
              <w:t>Integración con NextGenerationEU:</w:t>
            </w:r>
          </w:p>
          <w:p w14:paraId="765E338F" w14:textId="77777777" w:rsidR="008E79C4" w:rsidRDefault="008E79C4">
            <w:pPr>
              <w:jc w:val="both"/>
              <w:rPr>
                <w:color w:val="1B193E"/>
                <w:sz w:val="24"/>
              </w:rPr>
            </w:pPr>
          </w:p>
          <w:p w14:paraId="255A69F9" w14:textId="4D209DC9" w:rsidR="008E79C4" w:rsidRDefault="00000000">
            <w:pPr>
              <w:pStyle w:val="P68B1DB1-Normale3"/>
              <w:jc w:val="both"/>
            </w:pPr>
            <w:r>
              <w:t>Si bien NextGenerationEU funciona como un instrumento distinto, sus flujos financieros se integran perfectamente con los programas integrados en el presupuesto a largo plazo. Esta sinergia garantiza que el impacto de NextGenerationEU se maximice en diversos ámbitos políticos.</w:t>
            </w:r>
          </w:p>
          <w:p w14:paraId="77520873" w14:textId="77777777" w:rsidR="008E79C4" w:rsidRDefault="008E79C4">
            <w:pPr>
              <w:jc w:val="both"/>
              <w:rPr>
                <w:color w:val="1B193E"/>
                <w:sz w:val="24"/>
              </w:rPr>
            </w:pPr>
          </w:p>
          <w:p w14:paraId="18A02BDC" w14:textId="16ECDDDA" w:rsidR="008E79C4" w:rsidRDefault="00000000">
            <w:pPr>
              <w:pStyle w:val="P68B1DB1-Normale2"/>
              <w:jc w:val="both"/>
            </w:pPr>
            <w:r>
              <w:t>Financiación dual para las rúbricas clave:</w:t>
            </w:r>
          </w:p>
          <w:p w14:paraId="1807B310" w14:textId="77777777" w:rsidR="008E79C4" w:rsidRDefault="008E79C4">
            <w:pPr>
              <w:jc w:val="both"/>
              <w:rPr>
                <w:color w:val="1B193E"/>
                <w:sz w:val="24"/>
              </w:rPr>
            </w:pPr>
          </w:p>
          <w:p w14:paraId="53BF4574" w14:textId="77777777" w:rsidR="008E79C4" w:rsidRDefault="00000000">
            <w:pPr>
              <w:pStyle w:val="P68B1DB1-Normale3"/>
              <w:jc w:val="both"/>
            </w:pPr>
            <w:r>
              <w:t>Para ampliar su influencia, varias rúbricas reciben financiación tanto del MFP como de NextGenerationEU. Este enfoque colaborativo mejora la capacidad del presupuesto para abordar desafíos multifacéticos y reforzar las iniciativas transformadoras.</w:t>
            </w:r>
          </w:p>
          <w:p w14:paraId="49C40E4D" w14:textId="77777777" w:rsidR="008E79C4" w:rsidRDefault="008E79C4">
            <w:pPr>
              <w:jc w:val="both"/>
              <w:rPr>
                <w:color w:val="1B193E"/>
                <w:sz w:val="24"/>
              </w:rPr>
            </w:pPr>
          </w:p>
          <w:p w14:paraId="1AF072D3" w14:textId="1571D6F5" w:rsidR="008E79C4" w:rsidRDefault="00000000">
            <w:pPr>
              <w:pStyle w:val="P68B1DB1-Normale2"/>
              <w:jc w:val="center"/>
            </w:pPr>
            <w:r>
              <w:t>Asignaciones por rúbrica para 2021-2027 — en miles de millones</w:t>
            </w:r>
          </w:p>
          <w:p w14:paraId="4B50215C" w14:textId="06BE9D96" w:rsidR="008E79C4" w:rsidRDefault="00000000">
            <w:pPr>
              <w:pStyle w:val="P68B1DB1-Normale2"/>
              <w:jc w:val="center"/>
            </w:pPr>
            <w:r>
              <w:rPr>
                <w:noProof/>
              </w:rPr>
              <w:drawing>
                <wp:inline distT="0" distB="0" distL="0" distR="0" wp14:anchorId="59B048CD" wp14:editId="4EE5DFC7">
                  <wp:extent cx="5177907" cy="3680755"/>
                  <wp:effectExtent l="12700" t="12700" r="16510" b="15240"/>
                  <wp:docPr id="12" name="Immagine 5" descr="Immagine che contiene testo, schermata, cerchio, Carattere  Descrizione generata automaticamente">
                    <a:extLst xmlns:a="http://schemas.openxmlformats.org/drawingml/2006/main">
                      <a:ext uri="{FF2B5EF4-FFF2-40B4-BE49-F238E27FC236}">
                        <a16:creationId xmlns:a16="http://schemas.microsoft.com/office/drawing/2014/main" id="{5EBA48B3-EBA1-6719-2EC6-14C0BE289AD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5" descr="Immagine che contiene testo, schermata, cerchio, Carattere  Descrizione generata automaticamente">
                            <a:extLst>
                              <a:ext uri="{FF2B5EF4-FFF2-40B4-BE49-F238E27FC236}">
                                <a16:creationId xmlns:a16="http://schemas.microsoft.com/office/drawing/2014/main" id="{5EBA48B3-EBA1-6719-2EC6-14C0BE289ADE}"/>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177907" cy="3680755"/>
                          </a:xfrm>
                          <a:prstGeom prst="rect">
                            <a:avLst/>
                          </a:prstGeom>
                          <a:ln>
                            <a:solidFill>
                              <a:srgbClr val="002060"/>
                            </a:solidFill>
                          </a:ln>
                        </pic:spPr>
                      </pic:pic>
                    </a:graphicData>
                  </a:graphic>
                </wp:inline>
              </w:drawing>
            </w:r>
          </w:p>
          <w:p w14:paraId="6D5F0724" w14:textId="09FD312D" w:rsidR="008E79C4" w:rsidRDefault="00000000">
            <w:pPr>
              <w:jc w:val="both"/>
              <w:rPr>
                <w:color w:val="1B193E"/>
                <w:sz w:val="24"/>
              </w:rPr>
            </w:pPr>
            <w:r>
              <w:rPr>
                <w:color w:val="1B193E"/>
                <w:sz w:val="24"/>
              </w:rPr>
              <w:t xml:space="preserve">Fuente: </w:t>
            </w:r>
            <w:hyperlink r:id="rId12" w:history="1">
              <w:r>
                <w:rPr>
                  <w:rStyle w:val="Hipervnculo"/>
                  <w:sz w:val="24"/>
                </w:rPr>
                <w:t>Comisión Europea, El presupuesto a largo plazo de la UE 2021-2027 y NextGenerationEU — Hechos y cifras</w:t>
              </w:r>
            </w:hyperlink>
          </w:p>
          <w:p w14:paraId="6961305F" w14:textId="77777777" w:rsidR="008E79C4" w:rsidRDefault="008E79C4">
            <w:pPr>
              <w:jc w:val="both"/>
              <w:rPr>
                <w:color w:val="1B193E"/>
                <w:sz w:val="24"/>
              </w:rPr>
            </w:pPr>
          </w:p>
          <w:p w14:paraId="35667158" w14:textId="77777777" w:rsidR="008E79C4" w:rsidRDefault="00000000">
            <w:pPr>
              <w:pStyle w:val="P68B1DB1-Normale2"/>
              <w:numPr>
                <w:ilvl w:val="0"/>
                <w:numId w:val="8"/>
              </w:numPr>
              <w:tabs>
                <w:tab w:val="num" w:pos="720"/>
              </w:tabs>
              <w:jc w:val="both"/>
            </w:pPr>
            <w:r>
              <w:lastRenderedPageBreak/>
              <w:t>Rúbrica 1: Mercado Único, Innovación y Digital</w:t>
            </w:r>
          </w:p>
          <w:p w14:paraId="36170161" w14:textId="77777777" w:rsidR="008E79C4" w:rsidRDefault="00000000">
            <w:pPr>
              <w:pStyle w:val="P68B1DB1-Normale3"/>
              <w:numPr>
                <w:ilvl w:val="1"/>
                <w:numId w:val="8"/>
              </w:numPr>
              <w:tabs>
                <w:tab w:val="num" w:pos="1440"/>
              </w:tabs>
              <w:jc w:val="both"/>
            </w:pPr>
            <w:r>
              <w:t>Investigación e Innovación</w:t>
            </w:r>
          </w:p>
          <w:p w14:paraId="2B9CB9DC" w14:textId="77777777" w:rsidR="008E79C4" w:rsidRDefault="00000000">
            <w:pPr>
              <w:pStyle w:val="P68B1DB1-Normale3"/>
              <w:numPr>
                <w:ilvl w:val="1"/>
                <w:numId w:val="8"/>
              </w:numPr>
              <w:tabs>
                <w:tab w:val="num" w:pos="1440"/>
              </w:tabs>
              <w:jc w:val="both"/>
            </w:pPr>
            <w:r>
              <w:t>Inversiones estratégicas de la UE</w:t>
            </w:r>
          </w:p>
          <w:p w14:paraId="3692FBAC" w14:textId="77777777" w:rsidR="008E79C4" w:rsidRDefault="00000000">
            <w:pPr>
              <w:pStyle w:val="P68B1DB1-Normale3"/>
              <w:numPr>
                <w:ilvl w:val="1"/>
                <w:numId w:val="8"/>
              </w:numPr>
              <w:tabs>
                <w:tab w:val="num" w:pos="1440"/>
              </w:tabs>
              <w:jc w:val="both"/>
            </w:pPr>
            <w:r>
              <w:t xml:space="preserve">Mercado único </w:t>
            </w:r>
          </w:p>
          <w:p w14:paraId="3FCDCBA7" w14:textId="77777777" w:rsidR="008E79C4" w:rsidRDefault="00000000">
            <w:pPr>
              <w:pStyle w:val="P68B1DB1-Normale3"/>
              <w:numPr>
                <w:ilvl w:val="1"/>
                <w:numId w:val="8"/>
              </w:numPr>
              <w:tabs>
                <w:tab w:val="num" w:pos="1440"/>
              </w:tabs>
              <w:jc w:val="both"/>
            </w:pPr>
            <w:r>
              <w:t>Espacio</w:t>
            </w:r>
          </w:p>
          <w:p w14:paraId="550A9B29" w14:textId="77777777" w:rsidR="008E79C4" w:rsidRDefault="00000000">
            <w:pPr>
              <w:pStyle w:val="P68B1DB1-Normale2"/>
              <w:numPr>
                <w:ilvl w:val="0"/>
                <w:numId w:val="8"/>
              </w:numPr>
              <w:tabs>
                <w:tab w:val="num" w:pos="720"/>
              </w:tabs>
              <w:jc w:val="both"/>
            </w:pPr>
            <w:r>
              <w:t>Rúbrica 2: Cohesión, resiliencia y valores</w:t>
            </w:r>
          </w:p>
          <w:p w14:paraId="12EF5767" w14:textId="77777777" w:rsidR="008E79C4" w:rsidRDefault="00000000">
            <w:pPr>
              <w:pStyle w:val="P68B1DB1-Normale3"/>
              <w:numPr>
                <w:ilvl w:val="1"/>
                <w:numId w:val="8"/>
              </w:numPr>
              <w:tabs>
                <w:tab w:val="num" w:pos="1440"/>
              </w:tabs>
              <w:jc w:val="both"/>
            </w:pPr>
            <w:r>
              <w:t>Desarrollo regional y cohesión</w:t>
            </w:r>
          </w:p>
          <w:p w14:paraId="02F8C64A" w14:textId="77777777" w:rsidR="008E79C4" w:rsidRDefault="00000000">
            <w:pPr>
              <w:pStyle w:val="P68B1DB1-Normale3"/>
              <w:numPr>
                <w:ilvl w:val="1"/>
                <w:numId w:val="8"/>
              </w:numPr>
              <w:tabs>
                <w:tab w:val="num" w:pos="1440"/>
              </w:tabs>
              <w:jc w:val="both"/>
            </w:pPr>
            <w:r>
              <w:t>Recuperación y resiliencia</w:t>
            </w:r>
          </w:p>
          <w:p w14:paraId="1CDBBD62" w14:textId="77777777" w:rsidR="008E79C4" w:rsidRDefault="00000000">
            <w:pPr>
              <w:pStyle w:val="P68B1DB1-Normale3"/>
              <w:numPr>
                <w:ilvl w:val="1"/>
                <w:numId w:val="8"/>
              </w:numPr>
              <w:tabs>
                <w:tab w:val="num" w:pos="1440"/>
              </w:tabs>
              <w:jc w:val="both"/>
            </w:pPr>
            <w:r>
              <w:t>Invertir en las personas, la cohesión social y los valores</w:t>
            </w:r>
          </w:p>
          <w:p w14:paraId="34FD0A6F" w14:textId="77777777" w:rsidR="008E79C4" w:rsidRDefault="00000000">
            <w:pPr>
              <w:pStyle w:val="P68B1DB1-Normale2"/>
              <w:numPr>
                <w:ilvl w:val="0"/>
                <w:numId w:val="8"/>
              </w:numPr>
              <w:tabs>
                <w:tab w:val="num" w:pos="720"/>
              </w:tabs>
              <w:jc w:val="both"/>
            </w:pPr>
            <w:r>
              <w:t>Rúbrica 3: Recursos Naturales y Medio Ambiente</w:t>
            </w:r>
          </w:p>
          <w:p w14:paraId="6A8606C9" w14:textId="77777777" w:rsidR="008E79C4" w:rsidRDefault="00000000">
            <w:pPr>
              <w:pStyle w:val="P68B1DB1-Normale3"/>
              <w:numPr>
                <w:ilvl w:val="1"/>
                <w:numId w:val="8"/>
              </w:numPr>
              <w:tabs>
                <w:tab w:val="num" w:pos="1440"/>
              </w:tabs>
              <w:jc w:val="both"/>
            </w:pPr>
            <w:r>
              <w:t>Agricultura y Política Marítima</w:t>
            </w:r>
          </w:p>
          <w:p w14:paraId="32BF2B48" w14:textId="77777777" w:rsidR="008E79C4" w:rsidRDefault="00000000">
            <w:pPr>
              <w:pStyle w:val="P68B1DB1-Normale3"/>
              <w:numPr>
                <w:ilvl w:val="1"/>
                <w:numId w:val="8"/>
              </w:numPr>
              <w:tabs>
                <w:tab w:val="num" w:pos="1440"/>
              </w:tabs>
              <w:jc w:val="both"/>
            </w:pPr>
            <w:r>
              <w:t>Medio ambiente y acción por el clima</w:t>
            </w:r>
          </w:p>
          <w:p w14:paraId="6AEC2FF6" w14:textId="77777777" w:rsidR="008E79C4" w:rsidRDefault="00000000">
            <w:pPr>
              <w:pStyle w:val="P68B1DB1-Normale2"/>
              <w:numPr>
                <w:ilvl w:val="0"/>
                <w:numId w:val="8"/>
              </w:numPr>
              <w:tabs>
                <w:tab w:val="num" w:pos="720"/>
              </w:tabs>
              <w:jc w:val="both"/>
            </w:pPr>
            <w:r>
              <w:t>Rúbrica 4: Migración y Gestión de Fronteras</w:t>
            </w:r>
          </w:p>
          <w:p w14:paraId="01F8E329" w14:textId="77777777" w:rsidR="008E79C4" w:rsidRDefault="00000000">
            <w:pPr>
              <w:pStyle w:val="P68B1DB1-Normale3"/>
              <w:numPr>
                <w:ilvl w:val="1"/>
                <w:numId w:val="8"/>
              </w:numPr>
              <w:tabs>
                <w:tab w:val="num" w:pos="1440"/>
              </w:tabs>
              <w:jc w:val="both"/>
            </w:pPr>
            <w:r>
              <w:t>Emigración</w:t>
            </w:r>
          </w:p>
          <w:p w14:paraId="442F59DC" w14:textId="77777777" w:rsidR="008E79C4" w:rsidRDefault="00000000">
            <w:pPr>
              <w:pStyle w:val="P68B1DB1-Normale3"/>
              <w:numPr>
                <w:ilvl w:val="1"/>
                <w:numId w:val="8"/>
              </w:numPr>
              <w:tabs>
                <w:tab w:val="num" w:pos="1440"/>
              </w:tabs>
              <w:jc w:val="both"/>
            </w:pPr>
            <w:r>
              <w:t>Gestión de fronteras</w:t>
            </w:r>
          </w:p>
          <w:p w14:paraId="67972F14" w14:textId="77777777" w:rsidR="008E79C4" w:rsidRDefault="00000000">
            <w:pPr>
              <w:pStyle w:val="P68B1DB1-Normale2"/>
              <w:numPr>
                <w:ilvl w:val="0"/>
                <w:numId w:val="8"/>
              </w:numPr>
              <w:tabs>
                <w:tab w:val="num" w:pos="720"/>
              </w:tabs>
              <w:jc w:val="both"/>
            </w:pPr>
            <w:r>
              <w:t>Rúbrica 5: Seguridad y Defensa</w:t>
            </w:r>
          </w:p>
          <w:p w14:paraId="2DF60129" w14:textId="77777777" w:rsidR="008E79C4" w:rsidRDefault="00000000">
            <w:pPr>
              <w:pStyle w:val="P68B1DB1-Normale3"/>
              <w:numPr>
                <w:ilvl w:val="1"/>
                <w:numId w:val="8"/>
              </w:numPr>
              <w:tabs>
                <w:tab w:val="num" w:pos="1440"/>
              </w:tabs>
              <w:jc w:val="both"/>
            </w:pPr>
            <w:r>
              <w:t>Seguridad</w:t>
            </w:r>
          </w:p>
          <w:p w14:paraId="51975524" w14:textId="77777777" w:rsidR="008E79C4" w:rsidRDefault="00000000">
            <w:pPr>
              <w:pStyle w:val="P68B1DB1-Normale3"/>
              <w:numPr>
                <w:ilvl w:val="1"/>
                <w:numId w:val="8"/>
              </w:numPr>
              <w:tabs>
                <w:tab w:val="num" w:pos="1440"/>
              </w:tabs>
              <w:jc w:val="both"/>
            </w:pPr>
            <w:r>
              <w:t>Defensa</w:t>
            </w:r>
          </w:p>
          <w:p w14:paraId="35AA185A" w14:textId="77777777" w:rsidR="008E79C4" w:rsidRDefault="00000000">
            <w:pPr>
              <w:pStyle w:val="P68B1DB1-Normale2"/>
              <w:numPr>
                <w:ilvl w:val="0"/>
                <w:numId w:val="8"/>
              </w:numPr>
              <w:tabs>
                <w:tab w:val="num" w:pos="720"/>
              </w:tabs>
              <w:jc w:val="both"/>
            </w:pPr>
            <w:r>
              <w:t>Rúbrica 6: Barrio y el mundo</w:t>
            </w:r>
          </w:p>
          <w:p w14:paraId="5974F91B" w14:textId="77777777" w:rsidR="008E79C4" w:rsidRDefault="00000000">
            <w:pPr>
              <w:pStyle w:val="P68B1DB1-Normale3"/>
              <w:numPr>
                <w:ilvl w:val="1"/>
                <w:numId w:val="8"/>
              </w:numPr>
              <w:tabs>
                <w:tab w:val="num" w:pos="1440"/>
              </w:tabs>
              <w:jc w:val="both"/>
            </w:pPr>
            <w:r>
              <w:t>Acción exterior</w:t>
            </w:r>
          </w:p>
          <w:p w14:paraId="31A58216" w14:textId="321E2772" w:rsidR="008E79C4" w:rsidRDefault="00000000">
            <w:pPr>
              <w:pStyle w:val="P68B1DB1-Normale3"/>
              <w:numPr>
                <w:ilvl w:val="1"/>
                <w:numId w:val="8"/>
              </w:numPr>
              <w:tabs>
                <w:tab w:val="num" w:pos="1440"/>
              </w:tabs>
              <w:jc w:val="both"/>
            </w:pPr>
            <w:r>
              <w:t>Ayuda de preadhesión</w:t>
            </w:r>
          </w:p>
          <w:p w14:paraId="3CCD5391" w14:textId="63FE6640" w:rsidR="008E79C4" w:rsidRDefault="00000000">
            <w:pPr>
              <w:pStyle w:val="P68B1DB1-Paragrafoelenco8"/>
              <w:numPr>
                <w:ilvl w:val="0"/>
                <w:numId w:val="9"/>
              </w:numPr>
              <w:jc w:val="both"/>
            </w:pPr>
            <w:r>
              <w:t>Rúbrica 7: Administración Pública Europea</w:t>
            </w:r>
          </w:p>
          <w:p w14:paraId="5728BF84" w14:textId="77777777" w:rsidR="008E79C4" w:rsidRDefault="008E79C4">
            <w:pPr>
              <w:jc w:val="both"/>
              <w:rPr>
                <w:b/>
                <w:color w:val="1B193E"/>
                <w:sz w:val="24"/>
              </w:rPr>
            </w:pPr>
          </w:p>
          <w:p w14:paraId="6BD566E5" w14:textId="441B52AB" w:rsidR="008E79C4" w:rsidRDefault="00000000">
            <w:pPr>
              <w:pStyle w:val="P68B1DB1-Normale2"/>
              <w:jc w:val="both"/>
            </w:pPr>
            <w:r>
              <w:t>Asignaciones por política y programa, centrándose en el MFP</w:t>
            </w:r>
          </w:p>
          <w:p w14:paraId="673F417C" w14:textId="77777777" w:rsidR="008E79C4" w:rsidRDefault="008E79C4">
            <w:pPr>
              <w:jc w:val="both"/>
              <w:rPr>
                <w:color w:val="1B193E"/>
                <w:sz w:val="24"/>
              </w:rPr>
            </w:pPr>
          </w:p>
          <w:p w14:paraId="74D94B29" w14:textId="00C02A50" w:rsidR="008E79C4" w:rsidRDefault="00000000">
            <w:pPr>
              <w:pStyle w:val="P68B1DB1-Normale3"/>
              <w:jc w:val="both"/>
            </w:pPr>
            <w:r>
              <w:t>El desglose del MFP 2021-2027 revela asignaciones específicas que impulsan políticas y programas impactantes.</w:t>
            </w:r>
          </w:p>
          <w:p w14:paraId="6723E0A1" w14:textId="77777777" w:rsidR="008E79C4" w:rsidRDefault="008E79C4">
            <w:pPr>
              <w:jc w:val="both"/>
              <w:rPr>
                <w:color w:val="1B193E"/>
                <w:sz w:val="24"/>
              </w:rPr>
            </w:pPr>
          </w:p>
          <w:p w14:paraId="4F255A5B" w14:textId="3C93B40C" w:rsidR="008E79C4" w:rsidRDefault="00000000">
            <w:pPr>
              <w:pStyle w:val="P68B1DB1-Normale3"/>
              <w:jc w:val="both"/>
            </w:pPr>
            <w:r>
              <w:t>Un 31,9 % sustancial se destina a ámbitos críticos como la investigación, la educación y la protección de las fronteras, fomentando un enfoque holístico de las prioridades de la UE. Al integrar la financiación NextGenerationEU, esta proporción supera el 50 % del total, haciendo hincapié en el compromiso colectivo de fortalecer sectores clave para el crecimiento sostenible y la resiliencia.</w:t>
            </w:r>
          </w:p>
          <w:p w14:paraId="096F0F72" w14:textId="77777777" w:rsidR="008E79C4" w:rsidRDefault="008E79C4">
            <w:pPr>
              <w:jc w:val="both"/>
              <w:rPr>
                <w:color w:val="1B193E"/>
                <w:sz w:val="24"/>
              </w:rPr>
            </w:pPr>
          </w:p>
          <w:p w14:paraId="670835A4" w14:textId="666D68B6" w:rsidR="008E79C4" w:rsidRDefault="00000000">
            <w:pPr>
              <w:pStyle w:val="P68B1DB1-Normale3"/>
              <w:jc w:val="both"/>
            </w:pPr>
            <w:r>
              <w:t>Además, la cohesión económica, social y territorial asegura una participación del 30,5 %, mientras que la política agrícola común tiene un 30,9 %. En particular, ambas políticas se someten a una modernización significativa, en consonancia con el objetivo general de apoyar las transiciones ecológica y digital.</w:t>
            </w:r>
          </w:p>
          <w:p w14:paraId="0E570CD3" w14:textId="77777777" w:rsidR="008E79C4" w:rsidRDefault="008E79C4">
            <w:pPr>
              <w:jc w:val="both"/>
              <w:rPr>
                <w:color w:val="1B193E"/>
                <w:sz w:val="24"/>
              </w:rPr>
            </w:pPr>
          </w:p>
          <w:p w14:paraId="40FEB396" w14:textId="44AFB5C4" w:rsidR="008E79C4" w:rsidRDefault="00000000">
            <w:pPr>
              <w:pStyle w:val="P68B1DB1-Normale3"/>
              <w:jc w:val="both"/>
            </w:pPr>
            <w:r>
              <w:t>A continuación, se presenta un cuadro detallado de las asignaciones del MFP por política y programa, que ofrece transparencia e información sobre la distribución estratégica de los recursos.</w:t>
            </w:r>
          </w:p>
          <w:p w14:paraId="6E71752D" w14:textId="77777777" w:rsidR="008E79C4" w:rsidRDefault="008E79C4">
            <w:pPr>
              <w:jc w:val="both"/>
              <w:rPr>
                <w:color w:val="1B193E"/>
                <w:sz w:val="24"/>
              </w:rPr>
            </w:pPr>
          </w:p>
          <w:tbl>
            <w:tblPr>
              <w:tblW w:w="9000" w:type="dxa"/>
              <w:tblCellMar>
                <w:left w:w="0" w:type="dxa"/>
                <w:right w:w="0" w:type="dxa"/>
              </w:tblCellMar>
              <w:tblLook w:val="04A0" w:firstRow="1" w:lastRow="0" w:firstColumn="1" w:lastColumn="0" w:noHBand="0" w:noVBand="1"/>
            </w:tblPr>
            <w:tblGrid>
              <w:gridCol w:w="7860"/>
              <w:gridCol w:w="1140"/>
            </w:tblGrid>
            <w:tr w:rsidR="008E79C4" w14:paraId="6258C2FC" w14:textId="77777777">
              <w:trPr>
                <w:trHeight w:val="283"/>
              </w:trPr>
              <w:tc>
                <w:tcPr>
                  <w:tcW w:w="7860" w:type="dxa"/>
                  <w:tcBorders>
                    <w:top w:val="single" w:sz="8" w:space="0" w:color="002060"/>
                    <w:left w:val="single" w:sz="8" w:space="0" w:color="002060"/>
                    <w:bottom w:val="nil"/>
                    <w:right w:val="nil"/>
                  </w:tcBorders>
                  <w:shd w:val="clear" w:color="auto" w:fill="1B193E"/>
                  <w:tcMar>
                    <w:top w:w="15" w:type="dxa"/>
                    <w:left w:w="108" w:type="dxa"/>
                    <w:bottom w:w="0" w:type="dxa"/>
                    <w:right w:w="108" w:type="dxa"/>
                  </w:tcMar>
                  <w:vAlign w:val="center"/>
                  <w:hideMark/>
                </w:tcPr>
                <w:p w14:paraId="69520B45" w14:textId="77777777" w:rsidR="008E79C4" w:rsidRPr="00A502D5" w:rsidRDefault="00000000">
                  <w:pPr>
                    <w:pStyle w:val="P68B1DB1-Normale2"/>
                    <w:spacing w:after="0" w:line="240" w:lineRule="auto"/>
                    <w:jc w:val="both"/>
                    <w:rPr>
                      <w:color w:val="FFFFFF" w:themeColor="background1"/>
                    </w:rPr>
                  </w:pPr>
                  <w:r w:rsidRPr="00A502D5">
                    <w:rPr>
                      <w:color w:val="FFFFFF" w:themeColor="background1"/>
                    </w:rPr>
                    <w:t>Asignación presupuestaria a largo plazo (2021-2027)</w:t>
                  </w:r>
                </w:p>
              </w:tc>
              <w:tc>
                <w:tcPr>
                  <w:tcW w:w="1140" w:type="dxa"/>
                  <w:tcBorders>
                    <w:top w:val="single" w:sz="8" w:space="0" w:color="002060"/>
                    <w:left w:val="nil"/>
                    <w:bottom w:val="nil"/>
                    <w:right w:val="single" w:sz="8" w:space="0" w:color="002060"/>
                  </w:tcBorders>
                  <w:shd w:val="clear" w:color="auto" w:fill="1B193E"/>
                  <w:tcMar>
                    <w:top w:w="15" w:type="dxa"/>
                    <w:left w:w="108" w:type="dxa"/>
                    <w:bottom w:w="0" w:type="dxa"/>
                    <w:right w:w="108" w:type="dxa"/>
                  </w:tcMar>
                  <w:vAlign w:val="center"/>
                  <w:hideMark/>
                </w:tcPr>
                <w:p w14:paraId="0B875872" w14:textId="77777777" w:rsidR="008E79C4" w:rsidRPr="00A502D5" w:rsidRDefault="00000000">
                  <w:pPr>
                    <w:pStyle w:val="P68B1DB1-Normale2"/>
                    <w:spacing w:after="0" w:line="240" w:lineRule="auto"/>
                    <w:jc w:val="both"/>
                    <w:rPr>
                      <w:color w:val="FFFFFF" w:themeColor="background1"/>
                    </w:rPr>
                  </w:pPr>
                  <w:r w:rsidRPr="00A502D5">
                    <w:rPr>
                      <w:color w:val="FFFFFF" w:themeColor="background1"/>
                    </w:rPr>
                    <w:t>Billones</w:t>
                  </w:r>
                </w:p>
              </w:tc>
            </w:tr>
            <w:tr w:rsidR="008E79C4" w14:paraId="20DFE5BC" w14:textId="77777777">
              <w:trPr>
                <w:trHeight w:val="110"/>
              </w:trPr>
              <w:tc>
                <w:tcPr>
                  <w:tcW w:w="7860" w:type="dxa"/>
                  <w:tcBorders>
                    <w:top w:val="nil"/>
                    <w:left w:val="single" w:sz="8" w:space="0" w:color="002060"/>
                    <w:bottom w:val="nil"/>
                    <w:right w:val="nil"/>
                  </w:tcBorders>
                  <w:shd w:val="clear" w:color="auto" w:fill="08A370"/>
                  <w:tcMar>
                    <w:top w:w="15" w:type="dxa"/>
                    <w:left w:w="108" w:type="dxa"/>
                    <w:bottom w:w="0" w:type="dxa"/>
                    <w:right w:w="108" w:type="dxa"/>
                  </w:tcMar>
                  <w:hideMark/>
                </w:tcPr>
                <w:p w14:paraId="023D38E2" w14:textId="77777777" w:rsidR="008E79C4" w:rsidRDefault="00000000">
                  <w:pPr>
                    <w:pStyle w:val="P68B1DB1-Normale2"/>
                    <w:spacing w:after="0" w:line="240" w:lineRule="auto"/>
                    <w:jc w:val="both"/>
                  </w:pPr>
                  <w:r>
                    <w:lastRenderedPageBreak/>
                    <w:t>Política de cohesión</w:t>
                  </w:r>
                </w:p>
              </w:tc>
              <w:tc>
                <w:tcPr>
                  <w:tcW w:w="1140" w:type="dxa"/>
                  <w:tcBorders>
                    <w:top w:val="nil"/>
                    <w:left w:val="nil"/>
                    <w:bottom w:val="nil"/>
                    <w:right w:val="single" w:sz="8" w:space="0" w:color="002060"/>
                  </w:tcBorders>
                  <w:shd w:val="clear" w:color="auto" w:fill="08A370"/>
                  <w:tcMar>
                    <w:top w:w="15" w:type="dxa"/>
                    <w:left w:w="108" w:type="dxa"/>
                    <w:bottom w:w="0" w:type="dxa"/>
                    <w:right w:w="108" w:type="dxa"/>
                  </w:tcMar>
                  <w:hideMark/>
                </w:tcPr>
                <w:p w14:paraId="01BBE8D5" w14:textId="77777777" w:rsidR="008E79C4" w:rsidRDefault="00000000">
                  <w:pPr>
                    <w:pStyle w:val="P68B1DB1-Normale2"/>
                    <w:spacing w:after="0" w:line="240" w:lineRule="auto"/>
                    <w:jc w:val="both"/>
                  </w:pPr>
                  <w:r>
                    <w:t>372.6</w:t>
                  </w:r>
                </w:p>
              </w:tc>
            </w:tr>
            <w:tr w:rsidR="008E79C4" w14:paraId="777C2EAC" w14:textId="77777777">
              <w:trPr>
                <w:trHeight w:val="110"/>
              </w:trPr>
              <w:tc>
                <w:tcPr>
                  <w:tcW w:w="7860" w:type="dxa"/>
                  <w:tcBorders>
                    <w:top w:val="nil"/>
                    <w:left w:val="single" w:sz="8" w:space="0" w:color="002060"/>
                    <w:bottom w:val="nil"/>
                    <w:right w:val="nil"/>
                  </w:tcBorders>
                  <w:shd w:val="clear" w:color="auto" w:fill="F3F7F5"/>
                  <w:tcMar>
                    <w:top w:w="15" w:type="dxa"/>
                    <w:left w:w="108" w:type="dxa"/>
                    <w:bottom w:w="0" w:type="dxa"/>
                    <w:right w:w="108" w:type="dxa"/>
                  </w:tcMar>
                  <w:hideMark/>
                </w:tcPr>
                <w:p w14:paraId="487D2A2B" w14:textId="77777777" w:rsidR="008E79C4" w:rsidRDefault="00000000">
                  <w:pPr>
                    <w:pStyle w:val="P68B1DB1-Normale2"/>
                    <w:spacing w:after="0" w:line="240" w:lineRule="auto"/>
                    <w:jc w:val="both"/>
                  </w:pPr>
                  <w:r>
                    <w:t>Fondo Europeo de Desarrollo Regional (FEDER)</w:t>
                  </w:r>
                </w:p>
              </w:tc>
              <w:tc>
                <w:tcPr>
                  <w:tcW w:w="1140" w:type="dxa"/>
                  <w:tcBorders>
                    <w:top w:val="nil"/>
                    <w:left w:val="nil"/>
                    <w:bottom w:val="nil"/>
                    <w:right w:val="single" w:sz="8" w:space="0" w:color="002060"/>
                  </w:tcBorders>
                  <w:shd w:val="clear" w:color="auto" w:fill="F3F7F5"/>
                  <w:tcMar>
                    <w:top w:w="15" w:type="dxa"/>
                    <w:left w:w="108" w:type="dxa"/>
                    <w:bottom w:w="0" w:type="dxa"/>
                    <w:right w:w="108" w:type="dxa"/>
                  </w:tcMar>
                  <w:hideMark/>
                </w:tcPr>
                <w:p w14:paraId="04C793C2" w14:textId="77777777" w:rsidR="008E79C4" w:rsidRDefault="00000000">
                  <w:pPr>
                    <w:pStyle w:val="P68B1DB1-Normale3"/>
                    <w:spacing w:after="0" w:line="240" w:lineRule="auto"/>
                    <w:jc w:val="both"/>
                  </w:pPr>
                  <w:r>
                    <w:t>226</w:t>
                  </w:r>
                </w:p>
              </w:tc>
            </w:tr>
            <w:tr w:rsidR="008E79C4" w14:paraId="77B2D0F9" w14:textId="77777777">
              <w:tc>
                <w:tcPr>
                  <w:tcW w:w="7860" w:type="dxa"/>
                  <w:tcBorders>
                    <w:top w:val="nil"/>
                    <w:left w:val="single" w:sz="8" w:space="0" w:color="002060"/>
                    <w:bottom w:val="nil"/>
                    <w:right w:val="nil"/>
                  </w:tcBorders>
                  <w:shd w:val="clear" w:color="auto" w:fill="F3F7F5"/>
                  <w:tcMar>
                    <w:top w:w="15" w:type="dxa"/>
                    <w:left w:w="108" w:type="dxa"/>
                    <w:bottom w:w="0" w:type="dxa"/>
                    <w:right w:w="108" w:type="dxa"/>
                  </w:tcMar>
                  <w:hideMark/>
                </w:tcPr>
                <w:p w14:paraId="72177B56" w14:textId="77777777" w:rsidR="008E79C4" w:rsidRDefault="00000000">
                  <w:pPr>
                    <w:pStyle w:val="P68B1DB1-Normale2"/>
                    <w:spacing w:after="0" w:line="240" w:lineRule="auto"/>
                    <w:jc w:val="both"/>
                  </w:pPr>
                  <w:r>
                    <w:t>Fondo de Cohesión (FC)</w:t>
                  </w:r>
                </w:p>
              </w:tc>
              <w:tc>
                <w:tcPr>
                  <w:tcW w:w="1140" w:type="dxa"/>
                  <w:tcBorders>
                    <w:top w:val="nil"/>
                    <w:left w:val="nil"/>
                    <w:bottom w:val="nil"/>
                    <w:right w:val="single" w:sz="8" w:space="0" w:color="002060"/>
                  </w:tcBorders>
                  <w:shd w:val="clear" w:color="auto" w:fill="F3F7F5"/>
                  <w:tcMar>
                    <w:top w:w="15" w:type="dxa"/>
                    <w:left w:w="108" w:type="dxa"/>
                    <w:bottom w:w="0" w:type="dxa"/>
                    <w:right w:w="108" w:type="dxa"/>
                  </w:tcMar>
                  <w:hideMark/>
                </w:tcPr>
                <w:p w14:paraId="09E38004" w14:textId="77777777" w:rsidR="008E79C4" w:rsidRDefault="00000000">
                  <w:pPr>
                    <w:pStyle w:val="P68B1DB1-Normale3"/>
                    <w:spacing w:after="0" w:line="240" w:lineRule="auto"/>
                    <w:jc w:val="both"/>
                  </w:pPr>
                  <w:r>
                    <w:t>48</w:t>
                  </w:r>
                </w:p>
              </w:tc>
            </w:tr>
            <w:tr w:rsidR="008E79C4" w14:paraId="1F081733" w14:textId="77777777">
              <w:trPr>
                <w:trHeight w:val="110"/>
              </w:trPr>
              <w:tc>
                <w:tcPr>
                  <w:tcW w:w="7860" w:type="dxa"/>
                  <w:tcBorders>
                    <w:top w:val="nil"/>
                    <w:left w:val="single" w:sz="8" w:space="0" w:color="002060"/>
                    <w:bottom w:val="nil"/>
                    <w:right w:val="nil"/>
                  </w:tcBorders>
                  <w:shd w:val="clear" w:color="auto" w:fill="F3F7F5"/>
                  <w:tcMar>
                    <w:top w:w="15" w:type="dxa"/>
                    <w:left w:w="108" w:type="dxa"/>
                    <w:bottom w:w="0" w:type="dxa"/>
                    <w:right w:w="108" w:type="dxa"/>
                  </w:tcMar>
                  <w:hideMark/>
                </w:tcPr>
                <w:p w14:paraId="2207D127" w14:textId="77777777" w:rsidR="008E79C4" w:rsidRDefault="00000000">
                  <w:pPr>
                    <w:pStyle w:val="P68B1DB1-Normale2"/>
                    <w:spacing w:after="0" w:line="240" w:lineRule="auto"/>
                    <w:jc w:val="both"/>
                  </w:pPr>
                  <w:r>
                    <w:t>Fondo Social Europeo+ (FSE+)</w:t>
                  </w:r>
                </w:p>
              </w:tc>
              <w:tc>
                <w:tcPr>
                  <w:tcW w:w="1140" w:type="dxa"/>
                  <w:tcBorders>
                    <w:top w:val="nil"/>
                    <w:left w:val="nil"/>
                    <w:bottom w:val="nil"/>
                    <w:right w:val="single" w:sz="8" w:space="0" w:color="002060"/>
                  </w:tcBorders>
                  <w:shd w:val="clear" w:color="auto" w:fill="F3F7F5"/>
                  <w:tcMar>
                    <w:top w:w="15" w:type="dxa"/>
                    <w:left w:w="108" w:type="dxa"/>
                    <w:bottom w:w="0" w:type="dxa"/>
                    <w:right w:w="108" w:type="dxa"/>
                  </w:tcMar>
                  <w:hideMark/>
                </w:tcPr>
                <w:p w14:paraId="20EF7FD7" w14:textId="77777777" w:rsidR="008E79C4" w:rsidRDefault="00000000">
                  <w:pPr>
                    <w:pStyle w:val="P68B1DB1-Normale3"/>
                    <w:spacing w:after="0" w:line="240" w:lineRule="auto"/>
                    <w:jc w:val="both"/>
                  </w:pPr>
                  <w:r>
                    <w:t>98.5</w:t>
                  </w:r>
                </w:p>
              </w:tc>
            </w:tr>
            <w:tr w:rsidR="008E79C4" w14:paraId="38D0F3D4" w14:textId="77777777">
              <w:trPr>
                <w:trHeight w:val="110"/>
              </w:trPr>
              <w:tc>
                <w:tcPr>
                  <w:tcW w:w="7860" w:type="dxa"/>
                  <w:tcBorders>
                    <w:top w:val="nil"/>
                    <w:left w:val="single" w:sz="8" w:space="0" w:color="002060"/>
                    <w:bottom w:val="nil"/>
                    <w:right w:val="nil"/>
                  </w:tcBorders>
                  <w:shd w:val="clear" w:color="auto" w:fill="8B8D35"/>
                  <w:tcMar>
                    <w:top w:w="15" w:type="dxa"/>
                    <w:left w:w="108" w:type="dxa"/>
                    <w:bottom w:w="0" w:type="dxa"/>
                    <w:right w:w="108" w:type="dxa"/>
                  </w:tcMar>
                  <w:hideMark/>
                </w:tcPr>
                <w:p w14:paraId="146ECCEE" w14:textId="77777777" w:rsidR="008E79C4" w:rsidRDefault="00000000">
                  <w:pPr>
                    <w:pStyle w:val="P68B1DB1-Normale2"/>
                    <w:spacing w:after="0" w:line="240" w:lineRule="auto"/>
                    <w:jc w:val="both"/>
                  </w:pPr>
                  <w:r>
                    <w:t>Política Agrícola Común (PAC)</w:t>
                  </w:r>
                </w:p>
              </w:tc>
              <w:tc>
                <w:tcPr>
                  <w:tcW w:w="1140" w:type="dxa"/>
                  <w:tcBorders>
                    <w:top w:val="nil"/>
                    <w:left w:val="nil"/>
                    <w:bottom w:val="nil"/>
                    <w:right w:val="single" w:sz="8" w:space="0" w:color="002060"/>
                  </w:tcBorders>
                  <w:shd w:val="clear" w:color="auto" w:fill="8B8D35"/>
                  <w:tcMar>
                    <w:top w:w="15" w:type="dxa"/>
                    <w:left w:w="108" w:type="dxa"/>
                    <w:bottom w:w="0" w:type="dxa"/>
                    <w:right w:w="108" w:type="dxa"/>
                  </w:tcMar>
                  <w:hideMark/>
                </w:tcPr>
                <w:p w14:paraId="79B89249" w14:textId="77777777" w:rsidR="008E79C4" w:rsidRDefault="00000000">
                  <w:pPr>
                    <w:pStyle w:val="P68B1DB1-Normale2"/>
                    <w:spacing w:after="0" w:line="240" w:lineRule="auto"/>
                    <w:jc w:val="both"/>
                  </w:pPr>
                  <w:r>
                    <w:t>378.5</w:t>
                  </w:r>
                </w:p>
              </w:tc>
            </w:tr>
            <w:tr w:rsidR="008E79C4" w14:paraId="47774073" w14:textId="77777777">
              <w:trPr>
                <w:trHeight w:val="110"/>
              </w:trPr>
              <w:tc>
                <w:tcPr>
                  <w:tcW w:w="7860" w:type="dxa"/>
                  <w:tcBorders>
                    <w:top w:val="nil"/>
                    <w:left w:val="single" w:sz="8" w:space="0" w:color="002060"/>
                    <w:bottom w:val="nil"/>
                    <w:right w:val="nil"/>
                  </w:tcBorders>
                  <w:shd w:val="clear" w:color="auto" w:fill="F2F2EE"/>
                  <w:tcMar>
                    <w:top w:w="15" w:type="dxa"/>
                    <w:left w:w="108" w:type="dxa"/>
                    <w:bottom w:w="0" w:type="dxa"/>
                    <w:right w:w="108" w:type="dxa"/>
                  </w:tcMar>
                  <w:hideMark/>
                </w:tcPr>
                <w:p w14:paraId="4326E8DA" w14:textId="77777777" w:rsidR="008E79C4" w:rsidRDefault="00000000">
                  <w:pPr>
                    <w:pStyle w:val="P68B1DB1-Normale2"/>
                    <w:spacing w:after="0" w:line="240" w:lineRule="auto"/>
                    <w:jc w:val="both"/>
                  </w:pPr>
                  <w:r>
                    <w:t>Fondo Europeo de Garantía Agrícola (FEAGA)</w:t>
                  </w:r>
                </w:p>
              </w:tc>
              <w:tc>
                <w:tcPr>
                  <w:tcW w:w="1140" w:type="dxa"/>
                  <w:tcBorders>
                    <w:top w:val="nil"/>
                    <w:left w:val="nil"/>
                    <w:bottom w:val="nil"/>
                    <w:right w:val="single" w:sz="8" w:space="0" w:color="002060"/>
                  </w:tcBorders>
                  <w:shd w:val="clear" w:color="auto" w:fill="F2F2EE"/>
                  <w:tcMar>
                    <w:top w:w="15" w:type="dxa"/>
                    <w:left w:w="108" w:type="dxa"/>
                    <w:bottom w:w="0" w:type="dxa"/>
                    <w:right w:w="108" w:type="dxa"/>
                  </w:tcMar>
                  <w:hideMark/>
                </w:tcPr>
                <w:p w14:paraId="46BFCF0F" w14:textId="77777777" w:rsidR="008E79C4" w:rsidRDefault="00000000">
                  <w:pPr>
                    <w:pStyle w:val="P68B1DB1-Normale3"/>
                    <w:spacing w:after="0" w:line="240" w:lineRule="auto"/>
                    <w:jc w:val="both"/>
                  </w:pPr>
                  <w:r>
                    <w:t>291</w:t>
                  </w:r>
                </w:p>
              </w:tc>
            </w:tr>
            <w:tr w:rsidR="008E79C4" w14:paraId="3F000902" w14:textId="77777777">
              <w:trPr>
                <w:trHeight w:val="110"/>
              </w:trPr>
              <w:tc>
                <w:tcPr>
                  <w:tcW w:w="7860" w:type="dxa"/>
                  <w:tcBorders>
                    <w:top w:val="nil"/>
                    <w:left w:val="single" w:sz="8" w:space="0" w:color="002060"/>
                    <w:bottom w:val="nil"/>
                    <w:right w:val="nil"/>
                  </w:tcBorders>
                  <w:shd w:val="clear" w:color="auto" w:fill="F2F2EE"/>
                  <w:tcMar>
                    <w:top w:w="15" w:type="dxa"/>
                    <w:left w:w="108" w:type="dxa"/>
                    <w:bottom w:w="0" w:type="dxa"/>
                    <w:right w:w="108" w:type="dxa"/>
                  </w:tcMar>
                  <w:hideMark/>
                </w:tcPr>
                <w:p w14:paraId="44F058FD" w14:textId="77777777" w:rsidR="008E79C4" w:rsidRDefault="00000000">
                  <w:pPr>
                    <w:pStyle w:val="P68B1DB1-Normale2"/>
                    <w:spacing w:after="0" w:line="240" w:lineRule="auto"/>
                    <w:jc w:val="both"/>
                  </w:pPr>
                  <w:r>
                    <w:t>Fondo Europeo Agrícola de Desarrollo Rural (FERD)</w:t>
                  </w:r>
                </w:p>
              </w:tc>
              <w:tc>
                <w:tcPr>
                  <w:tcW w:w="1140" w:type="dxa"/>
                  <w:tcBorders>
                    <w:top w:val="nil"/>
                    <w:left w:val="nil"/>
                    <w:bottom w:val="nil"/>
                    <w:right w:val="single" w:sz="8" w:space="0" w:color="002060"/>
                  </w:tcBorders>
                  <w:shd w:val="clear" w:color="auto" w:fill="F2F2EE"/>
                  <w:tcMar>
                    <w:top w:w="15" w:type="dxa"/>
                    <w:left w:w="108" w:type="dxa"/>
                    <w:bottom w:w="0" w:type="dxa"/>
                    <w:right w:w="108" w:type="dxa"/>
                  </w:tcMar>
                  <w:hideMark/>
                </w:tcPr>
                <w:p w14:paraId="5392BA40" w14:textId="77777777" w:rsidR="008E79C4" w:rsidRDefault="00000000">
                  <w:pPr>
                    <w:pStyle w:val="P68B1DB1-Normale3"/>
                    <w:spacing w:after="0" w:line="240" w:lineRule="auto"/>
                    <w:jc w:val="both"/>
                  </w:pPr>
                  <w:r>
                    <w:t>87.4</w:t>
                  </w:r>
                </w:p>
              </w:tc>
            </w:tr>
            <w:tr w:rsidR="008E79C4" w14:paraId="38190312" w14:textId="77777777">
              <w:trPr>
                <w:trHeight w:val="110"/>
              </w:trPr>
              <w:tc>
                <w:tcPr>
                  <w:tcW w:w="7860" w:type="dxa"/>
                  <w:tcBorders>
                    <w:top w:val="nil"/>
                    <w:left w:val="single" w:sz="8" w:space="0" w:color="002060"/>
                    <w:bottom w:val="nil"/>
                    <w:right w:val="nil"/>
                  </w:tcBorders>
                  <w:shd w:val="clear" w:color="auto" w:fill="F6AA07"/>
                  <w:tcMar>
                    <w:top w:w="15" w:type="dxa"/>
                    <w:left w:w="108" w:type="dxa"/>
                    <w:bottom w:w="0" w:type="dxa"/>
                    <w:right w:w="108" w:type="dxa"/>
                  </w:tcMar>
                  <w:hideMark/>
                </w:tcPr>
                <w:p w14:paraId="7F6670CF" w14:textId="77777777" w:rsidR="008E79C4" w:rsidRDefault="00000000">
                  <w:pPr>
                    <w:pStyle w:val="P68B1DB1-Normale2"/>
                    <w:spacing w:after="0" w:line="240" w:lineRule="auto"/>
                    <w:jc w:val="both"/>
                  </w:pPr>
                  <w:r>
                    <w:t>Prioridades nuevas y reforzadas</w:t>
                  </w:r>
                </w:p>
              </w:tc>
              <w:tc>
                <w:tcPr>
                  <w:tcW w:w="1140" w:type="dxa"/>
                  <w:tcBorders>
                    <w:top w:val="nil"/>
                    <w:left w:val="nil"/>
                    <w:bottom w:val="nil"/>
                    <w:right w:val="single" w:sz="8" w:space="0" w:color="002060"/>
                  </w:tcBorders>
                  <w:shd w:val="clear" w:color="auto" w:fill="F6AA07"/>
                  <w:tcMar>
                    <w:top w:w="15" w:type="dxa"/>
                    <w:left w:w="108" w:type="dxa"/>
                    <w:bottom w:w="0" w:type="dxa"/>
                    <w:right w:w="108" w:type="dxa"/>
                  </w:tcMar>
                  <w:hideMark/>
                </w:tcPr>
                <w:p w14:paraId="1802A24C" w14:textId="77777777" w:rsidR="008E79C4" w:rsidRDefault="00000000">
                  <w:pPr>
                    <w:pStyle w:val="P68B1DB1-Normale2"/>
                    <w:spacing w:after="0" w:line="240" w:lineRule="auto"/>
                    <w:jc w:val="both"/>
                  </w:pPr>
                  <w:r>
                    <w:t>377.3</w:t>
                  </w:r>
                </w:p>
              </w:tc>
            </w:tr>
            <w:tr w:rsidR="008E79C4" w14:paraId="3FB051B2" w14:textId="77777777">
              <w:trPr>
                <w:trHeight w:val="110"/>
              </w:trPr>
              <w:tc>
                <w:tcPr>
                  <w:tcW w:w="7860" w:type="dxa"/>
                  <w:tcBorders>
                    <w:top w:val="nil"/>
                    <w:left w:val="single" w:sz="8" w:space="0" w:color="002060"/>
                    <w:bottom w:val="nil"/>
                    <w:right w:val="nil"/>
                  </w:tcBorders>
                  <w:shd w:val="clear" w:color="auto" w:fill="FEF5EF"/>
                  <w:tcMar>
                    <w:top w:w="15" w:type="dxa"/>
                    <w:left w:w="108" w:type="dxa"/>
                    <w:bottom w:w="0" w:type="dxa"/>
                    <w:right w:w="108" w:type="dxa"/>
                  </w:tcMar>
                  <w:hideMark/>
                </w:tcPr>
                <w:p w14:paraId="32978BA1" w14:textId="77777777" w:rsidR="008E79C4" w:rsidRDefault="00000000">
                  <w:pPr>
                    <w:pStyle w:val="P68B1DB1-Normale2"/>
                    <w:spacing w:after="0" w:line="240" w:lineRule="auto"/>
                    <w:jc w:val="both"/>
                  </w:pPr>
                  <w:r>
                    <w:t>Horizonte Europa</w:t>
                  </w:r>
                </w:p>
              </w:tc>
              <w:tc>
                <w:tcPr>
                  <w:tcW w:w="1140" w:type="dxa"/>
                  <w:tcBorders>
                    <w:top w:val="nil"/>
                    <w:left w:val="nil"/>
                    <w:bottom w:val="nil"/>
                    <w:right w:val="single" w:sz="8" w:space="0" w:color="002060"/>
                  </w:tcBorders>
                  <w:shd w:val="clear" w:color="auto" w:fill="FEF5EF"/>
                  <w:tcMar>
                    <w:top w:w="15" w:type="dxa"/>
                    <w:left w:w="108" w:type="dxa"/>
                    <w:bottom w:w="0" w:type="dxa"/>
                    <w:right w:w="108" w:type="dxa"/>
                  </w:tcMar>
                  <w:hideMark/>
                </w:tcPr>
                <w:p w14:paraId="7AD45AE7" w14:textId="77777777" w:rsidR="008E79C4" w:rsidRDefault="00000000">
                  <w:pPr>
                    <w:pStyle w:val="P68B1DB1-Normale3"/>
                    <w:spacing w:after="0" w:line="240" w:lineRule="auto"/>
                    <w:jc w:val="both"/>
                  </w:pPr>
                  <w:r>
                    <w:t>86.1</w:t>
                  </w:r>
                </w:p>
              </w:tc>
            </w:tr>
            <w:tr w:rsidR="008E79C4" w14:paraId="16069877" w14:textId="77777777">
              <w:trPr>
                <w:trHeight w:val="110"/>
              </w:trPr>
              <w:tc>
                <w:tcPr>
                  <w:tcW w:w="7860" w:type="dxa"/>
                  <w:tcBorders>
                    <w:top w:val="nil"/>
                    <w:left w:val="single" w:sz="8" w:space="0" w:color="002060"/>
                    <w:bottom w:val="nil"/>
                    <w:right w:val="nil"/>
                  </w:tcBorders>
                  <w:shd w:val="clear" w:color="auto" w:fill="FEF5EF"/>
                  <w:tcMar>
                    <w:top w:w="15" w:type="dxa"/>
                    <w:left w:w="108" w:type="dxa"/>
                    <w:bottom w:w="0" w:type="dxa"/>
                    <w:right w:w="108" w:type="dxa"/>
                  </w:tcMar>
                  <w:hideMark/>
                </w:tcPr>
                <w:p w14:paraId="6A3AE437" w14:textId="77777777" w:rsidR="008E79C4" w:rsidRDefault="00000000">
                  <w:pPr>
                    <w:pStyle w:val="P68B1DB1-Normale2"/>
                    <w:spacing w:after="0" w:line="240" w:lineRule="auto"/>
                    <w:jc w:val="both"/>
                  </w:pPr>
                  <w:r>
                    <w:t>Instrumentos de Vecindad, Desarrollo y Cooperación Internacional</w:t>
                  </w:r>
                </w:p>
              </w:tc>
              <w:tc>
                <w:tcPr>
                  <w:tcW w:w="1140" w:type="dxa"/>
                  <w:tcBorders>
                    <w:top w:val="nil"/>
                    <w:left w:val="nil"/>
                    <w:bottom w:val="nil"/>
                    <w:right w:val="single" w:sz="8" w:space="0" w:color="002060"/>
                  </w:tcBorders>
                  <w:shd w:val="clear" w:color="auto" w:fill="FEF5EF"/>
                  <w:tcMar>
                    <w:top w:w="15" w:type="dxa"/>
                    <w:left w:w="108" w:type="dxa"/>
                    <w:bottom w:w="0" w:type="dxa"/>
                    <w:right w:w="108" w:type="dxa"/>
                  </w:tcMar>
                  <w:hideMark/>
                </w:tcPr>
                <w:p w14:paraId="705207EA" w14:textId="77777777" w:rsidR="008E79C4" w:rsidRDefault="00000000">
                  <w:pPr>
                    <w:pStyle w:val="P68B1DB1-Normale3"/>
                    <w:spacing w:after="0" w:line="240" w:lineRule="auto"/>
                    <w:jc w:val="both"/>
                  </w:pPr>
                  <w:r>
                    <w:t>79.5</w:t>
                  </w:r>
                </w:p>
              </w:tc>
            </w:tr>
            <w:tr w:rsidR="008E79C4" w14:paraId="00393869" w14:textId="77777777">
              <w:trPr>
                <w:trHeight w:val="110"/>
              </w:trPr>
              <w:tc>
                <w:tcPr>
                  <w:tcW w:w="7860" w:type="dxa"/>
                  <w:tcBorders>
                    <w:top w:val="nil"/>
                    <w:left w:val="single" w:sz="8" w:space="0" w:color="002060"/>
                    <w:bottom w:val="nil"/>
                    <w:right w:val="nil"/>
                  </w:tcBorders>
                  <w:shd w:val="clear" w:color="auto" w:fill="FEF5EF"/>
                  <w:tcMar>
                    <w:top w:w="15" w:type="dxa"/>
                    <w:left w:w="108" w:type="dxa"/>
                    <w:bottom w:w="0" w:type="dxa"/>
                    <w:right w:w="108" w:type="dxa"/>
                  </w:tcMar>
                  <w:hideMark/>
                </w:tcPr>
                <w:p w14:paraId="1613DBD5" w14:textId="77777777" w:rsidR="008E79C4" w:rsidRDefault="00000000">
                  <w:pPr>
                    <w:pStyle w:val="P68B1DB1-Normale2"/>
                    <w:spacing w:after="0" w:line="240" w:lineRule="auto"/>
                    <w:jc w:val="both"/>
                  </w:pPr>
                  <w:r>
                    <w:t>Mecanismo «Conectar Europa»</w:t>
                  </w:r>
                </w:p>
              </w:tc>
              <w:tc>
                <w:tcPr>
                  <w:tcW w:w="1140" w:type="dxa"/>
                  <w:tcBorders>
                    <w:top w:val="nil"/>
                    <w:left w:val="nil"/>
                    <w:bottom w:val="nil"/>
                    <w:right w:val="single" w:sz="8" w:space="0" w:color="002060"/>
                  </w:tcBorders>
                  <w:shd w:val="clear" w:color="auto" w:fill="FEF5EF"/>
                  <w:tcMar>
                    <w:top w:w="15" w:type="dxa"/>
                    <w:left w:w="108" w:type="dxa"/>
                    <w:bottom w:w="0" w:type="dxa"/>
                    <w:right w:w="108" w:type="dxa"/>
                  </w:tcMar>
                  <w:hideMark/>
                </w:tcPr>
                <w:p w14:paraId="12E5429D" w14:textId="77777777" w:rsidR="008E79C4" w:rsidRDefault="00000000">
                  <w:pPr>
                    <w:pStyle w:val="P68B1DB1-Normale3"/>
                    <w:spacing w:after="0" w:line="240" w:lineRule="auto"/>
                    <w:jc w:val="both"/>
                  </w:pPr>
                  <w:r>
                    <w:t>20.7</w:t>
                  </w:r>
                </w:p>
              </w:tc>
            </w:tr>
            <w:tr w:rsidR="008E79C4" w14:paraId="1FCAF317" w14:textId="77777777">
              <w:trPr>
                <w:trHeight w:val="110"/>
              </w:trPr>
              <w:tc>
                <w:tcPr>
                  <w:tcW w:w="7860" w:type="dxa"/>
                  <w:tcBorders>
                    <w:top w:val="nil"/>
                    <w:left w:val="single" w:sz="8" w:space="0" w:color="002060"/>
                    <w:bottom w:val="nil"/>
                    <w:right w:val="nil"/>
                  </w:tcBorders>
                  <w:shd w:val="clear" w:color="auto" w:fill="FEF5EF"/>
                  <w:tcMar>
                    <w:top w:w="15" w:type="dxa"/>
                    <w:left w:w="108" w:type="dxa"/>
                    <w:bottom w:w="0" w:type="dxa"/>
                    <w:right w:w="108" w:type="dxa"/>
                  </w:tcMar>
                  <w:hideMark/>
                </w:tcPr>
                <w:p w14:paraId="2E35D08A" w14:textId="77777777" w:rsidR="008E79C4" w:rsidRDefault="00000000">
                  <w:pPr>
                    <w:pStyle w:val="P68B1DB1-Normale2"/>
                    <w:spacing w:after="0" w:line="240" w:lineRule="auto"/>
                    <w:jc w:val="both"/>
                  </w:pPr>
                  <w:r>
                    <w:t>InvestEU</w:t>
                  </w:r>
                </w:p>
              </w:tc>
              <w:tc>
                <w:tcPr>
                  <w:tcW w:w="1140" w:type="dxa"/>
                  <w:tcBorders>
                    <w:top w:val="nil"/>
                    <w:left w:val="nil"/>
                    <w:bottom w:val="nil"/>
                    <w:right w:val="single" w:sz="8" w:space="0" w:color="002060"/>
                  </w:tcBorders>
                  <w:shd w:val="clear" w:color="auto" w:fill="FEF5EF"/>
                  <w:tcMar>
                    <w:top w:w="15" w:type="dxa"/>
                    <w:left w:w="108" w:type="dxa"/>
                    <w:bottom w:w="0" w:type="dxa"/>
                    <w:right w:w="108" w:type="dxa"/>
                  </w:tcMar>
                  <w:hideMark/>
                </w:tcPr>
                <w:p w14:paraId="618E010B" w14:textId="77777777" w:rsidR="008E79C4" w:rsidRDefault="00000000">
                  <w:pPr>
                    <w:pStyle w:val="P68B1DB1-Normale3"/>
                    <w:spacing w:after="0" w:line="240" w:lineRule="auto"/>
                    <w:jc w:val="both"/>
                  </w:pPr>
                  <w:r>
                    <w:t>3</w:t>
                  </w:r>
                </w:p>
              </w:tc>
            </w:tr>
            <w:tr w:rsidR="008E79C4" w14:paraId="5195C800" w14:textId="77777777">
              <w:trPr>
                <w:trHeight w:val="110"/>
              </w:trPr>
              <w:tc>
                <w:tcPr>
                  <w:tcW w:w="7860" w:type="dxa"/>
                  <w:tcBorders>
                    <w:top w:val="nil"/>
                    <w:left w:val="single" w:sz="8" w:space="0" w:color="002060"/>
                    <w:bottom w:val="nil"/>
                    <w:right w:val="nil"/>
                  </w:tcBorders>
                  <w:shd w:val="clear" w:color="auto" w:fill="FEF5EF"/>
                  <w:tcMar>
                    <w:top w:w="15" w:type="dxa"/>
                    <w:left w:w="108" w:type="dxa"/>
                    <w:bottom w:w="0" w:type="dxa"/>
                    <w:right w:w="108" w:type="dxa"/>
                  </w:tcMar>
                  <w:hideMark/>
                </w:tcPr>
                <w:p w14:paraId="47DC8901" w14:textId="77777777" w:rsidR="008E79C4" w:rsidRDefault="00000000">
                  <w:pPr>
                    <w:pStyle w:val="P68B1DB1-Normale2"/>
                    <w:spacing w:after="0" w:line="240" w:lineRule="auto"/>
                    <w:jc w:val="both"/>
                  </w:pPr>
                  <w:r>
                    <w:t>Programa Espacial Europeo</w:t>
                  </w:r>
                </w:p>
              </w:tc>
              <w:tc>
                <w:tcPr>
                  <w:tcW w:w="1140" w:type="dxa"/>
                  <w:tcBorders>
                    <w:top w:val="nil"/>
                    <w:left w:val="nil"/>
                    <w:bottom w:val="nil"/>
                    <w:right w:val="single" w:sz="8" w:space="0" w:color="002060"/>
                  </w:tcBorders>
                  <w:shd w:val="clear" w:color="auto" w:fill="FEF5EF"/>
                  <w:tcMar>
                    <w:top w:w="15" w:type="dxa"/>
                    <w:left w:w="108" w:type="dxa"/>
                    <w:bottom w:w="0" w:type="dxa"/>
                    <w:right w:w="108" w:type="dxa"/>
                  </w:tcMar>
                  <w:hideMark/>
                </w:tcPr>
                <w:p w14:paraId="7280C86C" w14:textId="77777777" w:rsidR="008E79C4" w:rsidRDefault="00000000">
                  <w:pPr>
                    <w:pStyle w:val="P68B1DB1-Normale3"/>
                    <w:spacing w:after="0" w:line="240" w:lineRule="auto"/>
                    <w:jc w:val="both"/>
                  </w:pPr>
                  <w:r>
                    <w:t>14.9</w:t>
                  </w:r>
                </w:p>
              </w:tc>
            </w:tr>
            <w:tr w:rsidR="008E79C4" w14:paraId="1697D0E9" w14:textId="77777777">
              <w:trPr>
                <w:trHeight w:val="110"/>
              </w:trPr>
              <w:tc>
                <w:tcPr>
                  <w:tcW w:w="7860" w:type="dxa"/>
                  <w:tcBorders>
                    <w:top w:val="nil"/>
                    <w:left w:val="single" w:sz="8" w:space="0" w:color="002060"/>
                    <w:bottom w:val="nil"/>
                    <w:right w:val="nil"/>
                  </w:tcBorders>
                  <w:shd w:val="clear" w:color="auto" w:fill="FEF5EF"/>
                  <w:tcMar>
                    <w:top w:w="15" w:type="dxa"/>
                    <w:left w:w="108" w:type="dxa"/>
                    <w:bottom w:w="0" w:type="dxa"/>
                    <w:right w:w="108" w:type="dxa"/>
                  </w:tcMar>
                  <w:hideMark/>
                </w:tcPr>
                <w:p w14:paraId="7A269012" w14:textId="77777777" w:rsidR="008E79C4" w:rsidRDefault="00000000">
                  <w:pPr>
                    <w:pStyle w:val="P68B1DB1-Normale2"/>
                    <w:spacing w:after="0" w:line="240" w:lineRule="auto"/>
                    <w:jc w:val="both"/>
                  </w:pPr>
                  <w:r>
                    <w:t>Programa Europa Digital</w:t>
                  </w:r>
                </w:p>
              </w:tc>
              <w:tc>
                <w:tcPr>
                  <w:tcW w:w="1140" w:type="dxa"/>
                  <w:tcBorders>
                    <w:top w:val="nil"/>
                    <w:left w:val="nil"/>
                    <w:bottom w:val="nil"/>
                    <w:right w:val="single" w:sz="8" w:space="0" w:color="002060"/>
                  </w:tcBorders>
                  <w:shd w:val="clear" w:color="auto" w:fill="FEF5EF"/>
                  <w:tcMar>
                    <w:top w:w="15" w:type="dxa"/>
                    <w:left w:w="108" w:type="dxa"/>
                    <w:bottom w:w="0" w:type="dxa"/>
                    <w:right w:w="108" w:type="dxa"/>
                  </w:tcMar>
                  <w:hideMark/>
                </w:tcPr>
                <w:p w14:paraId="34720E35" w14:textId="77777777" w:rsidR="008E79C4" w:rsidRDefault="00000000">
                  <w:pPr>
                    <w:pStyle w:val="P68B1DB1-Normale3"/>
                    <w:spacing w:after="0" w:line="240" w:lineRule="auto"/>
                    <w:jc w:val="both"/>
                  </w:pPr>
                  <w:r>
                    <w:t>7.6</w:t>
                  </w:r>
                </w:p>
              </w:tc>
            </w:tr>
            <w:tr w:rsidR="008E79C4" w14:paraId="4D63B545" w14:textId="77777777">
              <w:trPr>
                <w:trHeight w:val="110"/>
              </w:trPr>
              <w:tc>
                <w:tcPr>
                  <w:tcW w:w="7860" w:type="dxa"/>
                  <w:tcBorders>
                    <w:top w:val="nil"/>
                    <w:left w:val="single" w:sz="8" w:space="0" w:color="002060"/>
                    <w:bottom w:val="nil"/>
                    <w:right w:val="nil"/>
                  </w:tcBorders>
                  <w:shd w:val="clear" w:color="auto" w:fill="FEF5EF"/>
                  <w:tcMar>
                    <w:top w:w="15" w:type="dxa"/>
                    <w:left w:w="108" w:type="dxa"/>
                    <w:bottom w:w="0" w:type="dxa"/>
                    <w:right w:w="108" w:type="dxa"/>
                  </w:tcMar>
                  <w:hideMark/>
                </w:tcPr>
                <w:p w14:paraId="59364353" w14:textId="77777777" w:rsidR="008E79C4" w:rsidRDefault="00000000">
                  <w:pPr>
                    <w:pStyle w:val="P68B1DB1-Normale2"/>
                    <w:spacing w:after="0" w:line="240" w:lineRule="auto"/>
                    <w:jc w:val="both"/>
                  </w:pPr>
                  <w:r>
                    <w:t>Programa para el Mercado Único</w:t>
                  </w:r>
                </w:p>
              </w:tc>
              <w:tc>
                <w:tcPr>
                  <w:tcW w:w="1140" w:type="dxa"/>
                  <w:tcBorders>
                    <w:top w:val="nil"/>
                    <w:left w:val="nil"/>
                    <w:bottom w:val="nil"/>
                    <w:right w:val="single" w:sz="8" w:space="0" w:color="002060"/>
                  </w:tcBorders>
                  <w:shd w:val="clear" w:color="auto" w:fill="FEF5EF"/>
                  <w:tcMar>
                    <w:top w:w="15" w:type="dxa"/>
                    <w:left w:w="108" w:type="dxa"/>
                    <w:bottom w:w="0" w:type="dxa"/>
                    <w:right w:w="108" w:type="dxa"/>
                  </w:tcMar>
                  <w:hideMark/>
                </w:tcPr>
                <w:p w14:paraId="11C1A856" w14:textId="77777777" w:rsidR="008E79C4" w:rsidRDefault="00000000">
                  <w:pPr>
                    <w:pStyle w:val="P68B1DB1-Normale3"/>
                    <w:spacing w:after="0" w:line="240" w:lineRule="auto"/>
                    <w:jc w:val="both"/>
                  </w:pPr>
                  <w:r>
                    <w:t>4.2</w:t>
                  </w:r>
                </w:p>
              </w:tc>
            </w:tr>
            <w:tr w:rsidR="008E79C4" w14:paraId="7F816239" w14:textId="77777777">
              <w:trPr>
                <w:trHeight w:val="110"/>
              </w:trPr>
              <w:tc>
                <w:tcPr>
                  <w:tcW w:w="7860" w:type="dxa"/>
                  <w:tcBorders>
                    <w:top w:val="nil"/>
                    <w:left w:val="single" w:sz="8" w:space="0" w:color="002060"/>
                    <w:bottom w:val="nil"/>
                    <w:right w:val="nil"/>
                  </w:tcBorders>
                  <w:shd w:val="clear" w:color="auto" w:fill="FEF5EF"/>
                  <w:tcMar>
                    <w:top w:w="15" w:type="dxa"/>
                    <w:left w:w="108" w:type="dxa"/>
                    <w:bottom w:w="0" w:type="dxa"/>
                    <w:right w:w="108" w:type="dxa"/>
                  </w:tcMar>
                  <w:hideMark/>
                </w:tcPr>
                <w:p w14:paraId="052E0398" w14:textId="77777777" w:rsidR="008E79C4" w:rsidRDefault="00000000">
                  <w:pPr>
                    <w:pStyle w:val="P68B1DB1-Normale2"/>
                    <w:spacing w:after="0" w:line="240" w:lineRule="auto"/>
                    <w:jc w:val="both"/>
                  </w:pPr>
                  <w:r>
                    <w:t>Justicia, Derechos y Valores</w:t>
                  </w:r>
                </w:p>
              </w:tc>
              <w:tc>
                <w:tcPr>
                  <w:tcW w:w="1140" w:type="dxa"/>
                  <w:tcBorders>
                    <w:top w:val="nil"/>
                    <w:left w:val="nil"/>
                    <w:bottom w:val="nil"/>
                    <w:right w:val="single" w:sz="8" w:space="0" w:color="002060"/>
                  </w:tcBorders>
                  <w:shd w:val="clear" w:color="auto" w:fill="FEF5EF"/>
                  <w:tcMar>
                    <w:top w:w="15" w:type="dxa"/>
                    <w:left w:w="108" w:type="dxa"/>
                    <w:bottom w:w="0" w:type="dxa"/>
                    <w:right w:w="108" w:type="dxa"/>
                  </w:tcMar>
                  <w:hideMark/>
                </w:tcPr>
                <w:p w14:paraId="514C846E" w14:textId="77777777" w:rsidR="008E79C4" w:rsidRDefault="00000000">
                  <w:pPr>
                    <w:pStyle w:val="P68B1DB1-Normale3"/>
                    <w:spacing w:after="0" w:line="240" w:lineRule="auto"/>
                    <w:jc w:val="both"/>
                  </w:pPr>
                  <w:r>
                    <w:t>0.9</w:t>
                  </w:r>
                </w:p>
              </w:tc>
            </w:tr>
            <w:tr w:rsidR="008E79C4" w14:paraId="7880F6B4" w14:textId="77777777">
              <w:trPr>
                <w:trHeight w:val="110"/>
              </w:trPr>
              <w:tc>
                <w:tcPr>
                  <w:tcW w:w="7860" w:type="dxa"/>
                  <w:tcBorders>
                    <w:top w:val="nil"/>
                    <w:left w:val="single" w:sz="8" w:space="0" w:color="002060"/>
                    <w:bottom w:val="nil"/>
                    <w:right w:val="nil"/>
                  </w:tcBorders>
                  <w:shd w:val="clear" w:color="auto" w:fill="FEF5EF"/>
                  <w:tcMar>
                    <w:top w:w="15" w:type="dxa"/>
                    <w:left w:w="108" w:type="dxa"/>
                    <w:bottom w:w="0" w:type="dxa"/>
                    <w:right w:w="108" w:type="dxa"/>
                  </w:tcMar>
                  <w:hideMark/>
                </w:tcPr>
                <w:p w14:paraId="21A224FD" w14:textId="77777777" w:rsidR="008E79C4" w:rsidRDefault="00000000">
                  <w:pPr>
                    <w:pStyle w:val="P68B1DB1-Normale2"/>
                    <w:spacing w:after="0" w:line="240" w:lineRule="auto"/>
                    <w:jc w:val="both"/>
                  </w:pPr>
                  <w:r>
                    <w:t>UEproSalud</w:t>
                  </w:r>
                </w:p>
              </w:tc>
              <w:tc>
                <w:tcPr>
                  <w:tcW w:w="1140" w:type="dxa"/>
                  <w:tcBorders>
                    <w:top w:val="nil"/>
                    <w:left w:val="nil"/>
                    <w:bottom w:val="nil"/>
                    <w:right w:val="single" w:sz="8" w:space="0" w:color="002060"/>
                  </w:tcBorders>
                  <w:shd w:val="clear" w:color="auto" w:fill="FEF5EF"/>
                  <w:tcMar>
                    <w:top w:w="15" w:type="dxa"/>
                    <w:left w:w="108" w:type="dxa"/>
                    <w:bottom w:w="0" w:type="dxa"/>
                    <w:right w:w="108" w:type="dxa"/>
                  </w:tcMar>
                  <w:hideMark/>
                </w:tcPr>
                <w:p w14:paraId="6471B02F" w14:textId="77777777" w:rsidR="008E79C4" w:rsidRDefault="00000000">
                  <w:pPr>
                    <w:pStyle w:val="P68B1DB1-Normale3"/>
                    <w:spacing w:after="0" w:line="240" w:lineRule="auto"/>
                    <w:jc w:val="both"/>
                  </w:pPr>
                  <w:r>
                    <w:t>2.4</w:t>
                  </w:r>
                </w:p>
              </w:tc>
            </w:tr>
            <w:tr w:rsidR="008E79C4" w14:paraId="1B5A5F7E" w14:textId="77777777">
              <w:trPr>
                <w:trHeight w:val="110"/>
              </w:trPr>
              <w:tc>
                <w:tcPr>
                  <w:tcW w:w="7860" w:type="dxa"/>
                  <w:tcBorders>
                    <w:top w:val="nil"/>
                    <w:left w:val="single" w:sz="8" w:space="0" w:color="002060"/>
                    <w:bottom w:val="nil"/>
                    <w:right w:val="nil"/>
                  </w:tcBorders>
                  <w:shd w:val="clear" w:color="auto" w:fill="FEF5EF"/>
                  <w:tcMar>
                    <w:top w:w="15" w:type="dxa"/>
                    <w:left w:w="108" w:type="dxa"/>
                    <w:bottom w:w="0" w:type="dxa"/>
                    <w:right w:w="108" w:type="dxa"/>
                  </w:tcMar>
                  <w:hideMark/>
                </w:tcPr>
                <w:p w14:paraId="06854C5C" w14:textId="77777777" w:rsidR="008E79C4" w:rsidRDefault="00000000">
                  <w:pPr>
                    <w:pStyle w:val="P68B1DB1-Normale2"/>
                    <w:spacing w:after="0" w:line="240" w:lineRule="auto"/>
                    <w:jc w:val="both"/>
                  </w:pPr>
                  <w:r>
                    <w:t>RescEU</w:t>
                  </w:r>
                </w:p>
              </w:tc>
              <w:tc>
                <w:tcPr>
                  <w:tcW w:w="1140" w:type="dxa"/>
                  <w:tcBorders>
                    <w:top w:val="nil"/>
                    <w:left w:val="nil"/>
                    <w:bottom w:val="nil"/>
                    <w:right w:val="single" w:sz="8" w:space="0" w:color="002060"/>
                  </w:tcBorders>
                  <w:shd w:val="clear" w:color="auto" w:fill="FEF5EF"/>
                  <w:tcMar>
                    <w:top w:w="15" w:type="dxa"/>
                    <w:left w:w="108" w:type="dxa"/>
                    <w:bottom w:w="0" w:type="dxa"/>
                    <w:right w:w="108" w:type="dxa"/>
                  </w:tcMar>
                  <w:hideMark/>
                </w:tcPr>
                <w:p w14:paraId="42CF075D" w14:textId="77777777" w:rsidR="008E79C4" w:rsidRDefault="00000000">
                  <w:pPr>
                    <w:pStyle w:val="P68B1DB1-Normale3"/>
                    <w:spacing w:after="0" w:line="240" w:lineRule="auto"/>
                    <w:jc w:val="both"/>
                  </w:pPr>
                  <w:r>
                    <w:t>1.3</w:t>
                  </w:r>
                </w:p>
              </w:tc>
            </w:tr>
            <w:tr w:rsidR="008E79C4" w14:paraId="0F275048" w14:textId="77777777">
              <w:trPr>
                <w:trHeight w:val="110"/>
              </w:trPr>
              <w:tc>
                <w:tcPr>
                  <w:tcW w:w="7860" w:type="dxa"/>
                  <w:tcBorders>
                    <w:top w:val="nil"/>
                    <w:left w:val="single" w:sz="8" w:space="0" w:color="002060"/>
                    <w:bottom w:val="nil"/>
                    <w:right w:val="nil"/>
                  </w:tcBorders>
                  <w:shd w:val="clear" w:color="auto" w:fill="FEF5EF"/>
                  <w:tcMar>
                    <w:top w:w="15" w:type="dxa"/>
                    <w:left w:w="108" w:type="dxa"/>
                    <w:bottom w:w="0" w:type="dxa"/>
                    <w:right w:w="108" w:type="dxa"/>
                  </w:tcMar>
                  <w:hideMark/>
                </w:tcPr>
                <w:p w14:paraId="750E1D0B" w14:textId="77777777" w:rsidR="008E79C4" w:rsidRDefault="00000000">
                  <w:pPr>
                    <w:pStyle w:val="P68B1DB1-Normale2"/>
                    <w:spacing w:after="0" w:line="240" w:lineRule="auto"/>
                    <w:jc w:val="both"/>
                  </w:pPr>
                  <w:r>
                    <w:t>Europa Creativa</w:t>
                  </w:r>
                </w:p>
              </w:tc>
              <w:tc>
                <w:tcPr>
                  <w:tcW w:w="1140" w:type="dxa"/>
                  <w:tcBorders>
                    <w:top w:val="nil"/>
                    <w:left w:val="nil"/>
                    <w:bottom w:val="nil"/>
                    <w:right w:val="single" w:sz="8" w:space="0" w:color="002060"/>
                  </w:tcBorders>
                  <w:shd w:val="clear" w:color="auto" w:fill="FEF5EF"/>
                  <w:tcMar>
                    <w:top w:w="15" w:type="dxa"/>
                    <w:left w:w="108" w:type="dxa"/>
                    <w:bottom w:w="0" w:type="dxa"/>
                    <w:right w:w="108" w:type="dxa"/>
                  </w:tcMar>
                  <w:hideMark/>
                </w:tcPr>
                <w:p w14:paraId="397D18A5" w14:textId="77777777" w:rsidR="008E79C4" w:rsidRDefault="00000000">
                  <w:pPr>
                    <w:pStyle w:val="P68B1DB1-Normale3"/>
                    <w:spacing w:after="0" w:line="240" w:lineRule="auto"/>
                    <w:jc w:val="both"/>
                  </w:pPr>
                  <w:r>
                    <w:t>1.8</w:t>
                  </w:r>
                </w:p>
              </w:tc>
            </w:tr>
            <w:tr w:rsidR="008E79C4" w14:paraId="70E0C2BF" w14:textId="77777777">
              <w:trPr>
                <w:trHeight w:val="110"/>
              </w:trPr>
              <w:tc>
                <w:tcPr>
                  <w:tcW w:w="7860" w:type="dxa"/>
                  <w:tcBorders>
                    <w:top w:val="nil"/>
                    <w:left w:val="single" w:sz="8" w:space="0" w:color="002060"/>
                    <w:bottom w:val="nil"/>
                    <w:right w:val="nil"/>
                  </w:tcBorders>
                  <w:shd w:val="clear" w:color="auto" w:fill="FEF5EF"/>
                  <w:tcMar>
                    <w:top w:w="15" w:type="dxa"/>
                    <w:left w:w="108" w:type="dxa"/>
                    <w:bottom w:w="0" w:type="dxa"/>
                    <w:right w:w="108" w:type="dxa"/>
                  </w:tcMar>
                  <w:hideMark/>
                </w:tcPr>
                <w:p w14:paraId="723F8191" w14:textId="77777777" w:rsidR="008E79C4" w:rsidRDefault="00000000">
                  <w:pPr>
                    <w:pStyle w:val="P68B1DB1-Normale2"/>
                    <w:spacing w:after="0" w:line="240" w:lineRule="auto"/>
                    <w:jc w:val="both"/>
                  </w:pPr>
                  <w:r>
                    <w:t>Erasmus+</w:t>
                  </w:r>
                </w:p>
              </w:tc>
              <w:tc>
                <w:tcPr>
                  <w:tcW w:w="1140" w:type="dxa"/>
                  <w:tcBorders>
                    <w:top w:val="nil"/>
                    <w:left w:val="nil"/>
                    <w:bottom w:val="nil"/>
                    <w:right w:val="single" w:sz="8" w:space="0" w:color="002060"/>
                  </w:tcBorders>
                  <w:shd w:val="clear" w:color="auto" w:fill="FEF5EF"/>
                  <w:tcMar>
                    <w:top w:w="15" w:type="dxa"/>
                    <w:left w:w="108" w:type="dxa"/>
                    <w:bottom w:w="0" w:type="dxa"/>
                    <w:right w:w="108" w:type="dxa"/>
                  </w:tcMar>
                  <w:hideMark/>
                </w:tcPr>
                <w:p w14:paraId="095A8659" w14:textId="77777777" w:rsidR="008E79C4" w:rsidRDefault="00000000">
                  <w:pPr>
                    <w:pStyle w:val="P68B1DB1-Normale3"/>
                    <w:spacing w:after="0" w:line="240" w:lineRule="auto"/>
                    <w:jc w:val="both"/>
                  </w:pPr>
                  <w:r>
                    <w:t>24.6</w:t>
                  </w:r>
                </w:p>
              </w:tc>
            </w:tr>
            <w:tr w:rsidR="008E79C4" w14:paraId="2F4D4853" w14:textId="77777777">
              <w:trPr>
                <w:trHeight w:val="110"/>
              </w:trPr>
              <w:tc>
                <w:tcPr>
                  <w:tcW w:w="7860" w:type="dxa"/>
                  <w:tcBorders>
                    <w:top w:val="nil"/>
                    <w:left w:val="single" w:sz="8" w:space="0" w:color="002060"/>
                    <w:bottom w:val="nil"/>
                    <w:right w:val="nil"/>
                  </w:tcBorders>
                  <w:shd w:val="clear" w:color="auto" w:fill="FEF5EF"/>
                  <w:tcMar>
                    <w:top w:w="15" w:type="dxa"/>
                    <w:left w:w="108" w:type="dxa"/>
                    <w:bottom w:w="0" w:type="dxa"/>
                    <w:right w:w="108" w:type="dxa"/>
                  </w:tcMar>
                  <w:hideMark/>
                </w:tcPr>
                <w:p w14:paraId="799BFEFC" w14:textId="77777777" w:rsidR="008E79C4" w:rsidRDefault="00000000">
                  <w:pPr>
                    <w:pStyle w:val="P68B1DB1-Normale2"/>
                    <w:spacing w:after="0" w:line="240" w:lineRule="auto"/>
                    <w:jc w:val="both"/>
                  </w:pPr>
                  <w:r>
                    <w:t>Ayuda humanitaria</w:t>
                  </w:r>
                </w:p>
              </w:tc>
              <w:tc>
                <w:tcPr>
                  <w:tcW w:w="1140" w:type="dxa"/>
                  <w:tcBorders>
                    <w:top w:val="nil"/>
                    <w:left w:val="nil"/>
                    <w:bottom w:val="nil"/>
                    <w:right w:val="single" w:sz="8" w:space="0" w:color="002060"/>
                  </w:tcBorders>
                  <w:shd w:val="clear" w:color="auto" w:fill="FEF5EF"/>
                  <w:tcMar>
                    <w:top w:w="15" w:type="dxa"/>
                    <w:left w:w="108" w:type="dxa"/>
                    <w:bottom w:w="0" w:type="dxa"/>
                    <w:right w:w="108" w:type="dxa"/>
                  </w:tcMar>
                  <w:hideMark/>
                </w:tcPr>
                <w:p w14:paraId="7092156F" w14:textId="77777777" w:rsidR="008E79C4" w:rsidRDefault="00000000">
                  <w:pPr>
                    <w:pStyle w:val="P68B1DB1-Normale3"/>
                    <w:spacing w:after="0" w:line="240" w:lineRule="auto"/>
                    <w:jc w:val="both"/>
                  </w:pPr>
                  <w:r>
                    <w:t>11.6</w:t>
                  </w:r>
                </w:p>
              </w:tc>
            </w:tr>
            <w:tr w:rsidR="008E79C4" w14:paraId="5D107C1A" w14:textId="77777777">
              <w:trPr>
                <w:trHeight w:val="110"/>
              </w:trPr>
              <w:tc>
                <w:tcPr>
                  <w:tcW w:w="7860" w:type="dxa"/>
                  <w:tcBorders>
                    <w:top w:val="nil"/>
                    <w:left w:val="single" w:sz="8" w:space="0" w:color="002060"/>
                    <w:bottom w:val="nil"/>
                    <w:right w:val="nil"/>
                  </w:tcBorders>
                  <w:shd w:val="clear" w:color="auto" w:fill="FEF5EF"/>
                  <w:tcMar>
                    <w:top w:w="15" w:type="dxa"/>
                    <w:left w:w="108" w:type="dxa"/>
                    <w:bottom w:w="0" w:type="dxa"/>
                    <w:right w:w="108" w:type="dxa"/>
                  </w:tcMar>
                  <w:hideMark/>
                </w:tcPr>
                <w:p w14:paraId="42DC5B83" w14:textId="77777777" w:rsidR="008E79C4" w:rsidRDefault="00000000">
                  <w:pPr>
                    <w:pStyle w:val="P68B1DB1-Normale2"/>
                    <w:spacing w:after="0" w:line="240" w:lineRule="auto"/>
                    <w:jc w:val="both"/>
                  </w:pPr>
                  <w:r>
                    <w:t>Vida (Acción climática y ambiental)</w:t>
                  </w:r>
                </w:p>
              </w:tc>
              <w:tc>
                <w:tcPr>
                  <w:tcW w:w="1140" w:type="dxa"/>
                  <w:tcBorders>
                    <w:top w:val="nil"/>
                    <w:left w:val="nil"/>
                    <w:bottom w:val="nil"/>
                    <w:right w:val="single" w:sz="8" w:space="0" w:color="002060"/>
                  </w:tcBorders>
                  <w:shd w:val="clear" w:color="auto" w:fill="FEF5EF"/>
                  <w:tcMar>
                    <w:top w:w="15" w:type="dxa"/>
                    <w:left w:w="108" w:type="dxa"/>
                    <w:bottom w:w="0" w:type="dxa"/>
                    <w:right w:w="108" w:type="dxa"/>
                  </w:tcMar>
                  <w:hideMark/>
                </w:tcPr>
                <w:p w14:paraId="1AAF95BF" w14:textId="77777777" w:rsidR="008E79C4" w:rsidRDefault="00000000">
                  <w:pPr>
                    <w:pStyle w:val="P68B1DB1-Normale3"/>
                    <w:spacing w:after="0" w:line="240" w:lineRule="auto"/>
                    <w:jc w:val="both"/>
                  </w:pPr>
                  <w:r>
                    <w:t>5.4</w:t>
                  </w:r>
                </w:p>
              </w:tc>
            </w:tr>
            <w:tr w:rsidR="008E79C4" w14:paraId="47F59D38" w14:textId="77777777">
              <w:trPr>
                <w:trHeight w:val="110"/>
              </w:trPr>
              <w:tc>
                <w:tcPr>
                  <w:tcW w:w="7860" w:type="dxa"/>
                  <w:tcBorders>
                    <w:top w:val="nil"/>
                    <w:left w:val="single" w:sz="8" w:space="0" w:color="002060"/>
                    <w:bottom w:val="nil"/>
                    <w:right w:val="nil"/>
                  </w:tcBorders>
                  <w:shd w:val="clear" w:color="auto" w:fill="FEF5EF"/>
                  <w:tcMar>
                    <w:top w:w="15" w:type="dxa"/>
                    <w:left w:w="108" w:type="dxa"/>
                    <w:bottom w:w="0" w:type="dxa"/>
                    <w:right w:w="108" w:type="dxa"/>
                  </w:tcMar>
                  <w:hideMark/>
                </w:tcPr>
                <w:p w14:paraId="5C75E8BB" w14:textId="77777777" w:rsidR="008E79C4" w:rsidRDefault="00000000">
                  <w:pPr>
                    <w:pStyle w:val="P68B1DB1-Normale2"/>
                    <w:spacing w:after="0" w:line="240" w:lineRule="auto"/>
                    <w:jc w:val="both"/>
                  </w:pPr>
                  <w:r>
                    <w:t>Fondo de Transición Justa</w:t>
                  </w:r>
                </w:p>
              </w:tc>
              <w:tc>
                <w:tcPr>
                  <w:tcW w:w="1140" w:type="dxa"/>
                  <w:tcBorders>
                    <w:top w:val="nil"/>
                    <w:left w:val="nil"/>
                    <w:bottom w:val="nil"/>
                    <w:right w:val="single" w:sz="8" w:space="0" w:color="002060"/>
                  </w:tcBorders>
                  <w:shd w:val="clear" w:color="auto" w:fill="FEF5EF"/>
                  <w:tcMar>
                    <w:top w:w="15" w:type="dxa"/>
                    <w:left w:w="108" w:type="dxa"/>
                    <w:bottom w:w="0" w:type="dxa"/>
                    <w:right w:w="108" w:type="dxa"/>
                  </w:tcMar>
                  <w:hideMark/>
                </w:tcPr>
                <w:p w14:paraId="326E2E5E" w14:textId="77777777" w:rsidR="008E79C4" w:rsidRDefault="00000000">
                  <w:pPr>
                    <w:pStyle w:val="P68B1DB1-Normale3"/>
                    <w:spacing w:after="0" w:line="240" w:lineRule="auto"/>
                    <w:jc w:val="both"/>
                  </w:pPr>
                  <w:r>
                    <w:t>8.4</w:t>
                  </w:r>
                </w:p>
              </w:tc>
            </w:tr>
            <w:tr w:rsidR="008E79C4" w14:paraId="514D79D1" w14:textId="77777777">
              <w:trPr>
                <w:trHeight w:val="110"/>
              </w:trPr>
              <w:tc>
                <w:tcPr>
                  <w:tcW w:w="7860" w:type="dxa"/>
                  <w:tcBorders>
                    <w:top w:val="nil"/>
                    <w:left w:val="single" w:sz="8" w:space="0" w:color="002060"/>
                    <w:bottom w:val="single" w:sz="8" w:space="0" w:color="002060"/>
                    <w:right w:val="nil"/>
                  </w:tcBorders>
                  <w:shd w:val="clear" w:color="auto" w:fill="FEF5EF"/>
                  <w:tcMar>
                    <w:top w:w="15" w:type="dxa"/>
                    <w:left w:w="108" w:type="dxa"/>
                    <w:bottom w:w="0" w:type="dxa"/>
                    <w:right w:w="108" w:type="dxa"/>
                  </w:tcMar>
                  <w:hideMark/>
                </w:tcPr>
                <w:p w14:paraId="349D5BB7" w14:textId="77777777" w:rsidR="008E79C4" w:rsidRDefault="00000000">
                  <w:pPr>
                    <w:pStyle w:val="P68B1DB1-Normale2"/>
                    <w:spacing w:after="0" w:line="240" w:lineRule="auto"/>
                    <w:jc w:val="both"/>
                  </w:pPr>
                  <w:r>
                    <w:t>Otros</w:t>
                  </w:r>
                </w:p>
              </w:tc>
              <w:tc>
                <w:tcPr>
                  <w:tcW w:w="1140" w:type="dxa"/>
                  <w:tcBorders>
                    <w:top w:val="nil"/>
                    <w:left w:val="nil"/>
                    <w:bottom w:val="single" w:sz="8" w:space="0" w:color="002060"/>
                    <w:right w:val="single" w:sz="8" w:space="0" w:color="002060"/>
                  </w:tcBorders>
                  <w:shd w:val="clear" w:color="auto" w:fill="FEF5EF"/>
                  <w:tcMar>
                    <w:top w:w="15" w:type="dxa"/>
                    <w:left w:w="108" w:type="dxa"/>
                    <w:bottom w:w="0" w:type="dxa"/>
                    <w:right w:w="108" w:type="dxa"/>
                  </w:tcMar>
                  <w:hideMark/>
                </w:tcPr>
                <w:p w14:paraId="13D44450" w14:textId="77777777" w:rsidR="008E79C4" w:rsidRDefault="00000000">
                  <w:pPr>
                    <w:pStyle w:val="P68B1DB1-Normale3"/>
                    <w:spacing w:after="0" w:line="240" w:lineRule="auto"/>
                    <w:jc w:val="both"/>
                  </w:pPr>
                  <w:r>
                    <w:t>105</w:t>
                  </w:r>
                </w:p>
              </w:tc>
            </w:tr>
          </w:tbl>
          <w:p w14:paraId="134639AC" w14:textId="77777777" w:rsidR="008E79C4" w:rsidRDefault="008E79C4">
            <w:pPr>
              <w:jc w:val="both"/>
              <w:rPr>
                <w:color w:val="1B193E"/>
                <w:sz w:val="24"/>
              </w:rPr>
            </w:pPr>
          </w:p>
          <w:p w14:paraId="6D58D816" w14:textId="1E0DB869" w:rsidR="008E79C4" w:rsidRDefault="00000000">
            <w:pPr>
              <w:pStyle w:val="P68B1DB1-Normale2"/>
              <w:jc w:val="both"/>
            </w:pPr>
            <w:r>
              <w:t xml:space="preserve">1.5 Introducción del </w:t>
            </w:r>
            <w:r w:rsidR="00A502D5">
              <w:t>c</w:t>
            </w:r>
            <w:r>
              <w:t>amino: Financiación centralizada vs. descentralizada</w:t>
            </w:r>
          </w:p>
          <w:p w14:paraId="71BE8F28" w14:textId="77777777" w:rsidR="008E79C4" w:rsidRDefault="008E79C4">
            <w:pPr>
              <w:jc w:val="both"/>
              <w:rPr>
                <w:b/>
                <w:color w:val="1B193E"/>
                <w:sz w:val="24"/>
              </w:rPr>
            </w:pPr>
          </w:p>
          <w:p w14:paraId="09F7066D" w14:textId="114D11FC" w:rsidR="008E79C4" w:rsidRDefault="00A502D5">
            <w:pPr>
              <w:pStyle w:val="P68B1DB1-Normale2"/>
              <w:jc w:val="both"/>
            </w:pPr>
            <w:r>
              <w:t>FINANCIACIÓN CENTRALIZADA</w:t>
            </w:r>
            <w:r w:rsidR="00000000">
              <w:t>:</w:t>
            </w:r>
          </w:p>
          <w:p w14:paraId="72870C39" w14:textId="77777777" w:rsidR="008E79C4" w:rsidRDefault="008E79C4">
            <w:pPr>
              <w:jc w:val="both"/>
              <w:rPr>
                <w:color w:val="1B193E"/>
                <w:sz w:val="24"/>
              </w:rPr>
            </w:pPr>
          </w:p>
          <w:p w14:paraId="40C10B55" w14:textId="4860E2C8" w:rsidR="008E79C4" w:rsidRDefault="00000000">
            <w:pPr>
              <w:pStyle w:val="P68B1DB1-Normale3"/>
              <w:jc w:val="both"/>
            </w:pPr>
            <w:r>
              <w:t xml:space="preserve">La financiación centralizada implica la </w:t>
            </w:r>
            <w:r>
              <w:rPr>
                <w:b/>
              </w:rPr>
              <w:t xml:space="preserve">gestión y ejecución directas </w:t>
            </w:r>
            <w:r>
              <w:t>de fondos y programas por parte de las instituciones de la UE. En este sentido, la Comisión Europea asume un papel de liderazgo en la gestión y gestión de programas e iniciativas, garantizando la uniformidad y la cohesión en la aplicación.</w:t>
            </w:r>
          </w:p>
          <w:p w14:paraId="47E8EA06" w14:textId="77777777" w:rsidR="008E79C4" w:rsidRDefault="008E79C4">
            <w:pPr>
              <w:jc w:val="both"/>
              <w:rPr>
                <w:color w:val="1B193E"/>
                <w:sz w:val="24"/>
              </w:rPr>
            </w:pPr>
          </w:p>
          <w:p w14:paraId="48DC80E3" w14:textId="77777777" w:rsidR="008E79C4" w:rsidRDefault="00000000">
            <w:pPr>
              <w:pStyle w:val="P68B1DB1-Normale2"/>
              <w:jc w:val="both"/>
            </w:pPr>
            <w:r>
              <w:t>Ejemplos:</w:t>
            </w:r>
          </w:p>
          <w:p w14:paraId="4E496978" w14:textId="77777777" w:rsidR="008E79C4" w:rsidRDefault="00000000">
            <w:pPr>
              <w:pStyle w:val="P68B1DB1-Paragrafoelenco6"/>
              <w:numPr>
                <w:ilvl w:val="0"/>
                <w:numId w:val="9"/>
              </w:numPr>
              <w:jc w:val="both"/>
            </w:pPr>
            <w:r>
              <w:rPr>
                <w:b/>
              </w:rPr>
              <w:t>Horizonte Europa</w:t>
            </w:r>
            <w:r>
              <w:t>: Un programa emblemático de la UE para la investigación y la innovación gestionado directamente por la Comisión de la UE</w:t>
            </w:r>
          </w:p>
          <w:p w14:paraId="715FF4BC" w14:textId="77777777" w:rsidR="008E79C4" w:rsidRDefault="00000000">
            <w:pPr>
              <w:pStyle w:val="P68B1DB1-Paragrafoelenco6"/>
              <w:numPr>
                <w:ilvl w:val="0"/>
                <w:numId w:val="9"/>
              </w:numPr>
              <w:jc w:val="both"/>
            </w:pPr>
            <w:r>
              <w:rPr>
                <w:b/>
              </w:rPr>
              <w:t>Erasmus+</w:t>
            </w:r>
            <w:r>
              <w:t>: Financiación centralizada para programas de educación, formación, juventud y deporte bajo la supervisión de la Comisión Europea</w:t>
            </w:r>
          </w:p>
          <w:p w14:paraId="20D9C4C3" w14:textId="77777777" w:rsidR="008E79C4" w:rsidRDefault="008E79C4">
            <w:pPr>
              <w:jc w:val="both"/>
              <w:rPr>
                <w:color w:val="1B193E"/>
                <w:sz w:val="24"/>
              </w:rPr>
            </w:pPr>
          </w:p>
          <w:p w14:paraId="153411E3" w14:textId="77777777" w:rsidR="008E79C4" w:rsidRDefault="00000000">
            <w:pPr>
              <w:pStyle w:val="P68B1DB1-Normale2"/>
              <w:jc w:val="both"/>
            </w:pPr>
            <w:r>
              <w:t>FINANCIACIÓN DESCENTRALIZADA:</w:t>
            </w:r>
          </w:p>
          <w:p w14:paraId="30573C80" w14:textId="77777777" w:rsidR="008E79C4" w:rsidRDefault="008E79C4">
            <w:pPr>
              <w:jc w:val="both"/>
              <w:rPr>
                <w:color w:val="1B193E"/>
                <w:sz w:val="24"/>
              </w:rPr>
            </w:pPr>
          </w:p>
          <w:p w14:paraId="6FB17332" w14:textId="14076958" w:rsidR="008E79C4" w:rsidRDefault="00000000">
            <w:pPr>
              <w:pStyle w:val="P68B1DB1-Normale3"/>
              <w:jc w:val="both"/>
            </w:pPr>
            <w:r>
              <w:lastRenderedPageBreak/>
              <w:t xml:space="preserve">A diferencia de la financiación centralizada, la descentralizada faculta a los Estados miembros (y a las regiones) para gestionar los fondos de la UE en un marco </w:t>
            </w:r>
            <w:r>
              <w:rPr>
                <w:b/>
              </w:rPr>
              <w:t>de gestión compartida</w:t>
            </w:r>
            <w:r>
              <w:t>. Toman la iniciativa en el diseño, ejecución y supervisión de los programas, alineando los objetivos y metas de la UE con las necesidades y prioridades regionales.</w:t>
            </w:r>
          </w:p>
          <w:p w14:paraId="7B610B4A" w14:textId="77777777" w:rsidR="008E79C4" w:rsidRDefault="008E79C4">
            <w:pPr>
              <w:jc w:val="both"/>
              <w:rPr>
                <w:color w:val="1B193E"/>
                <w:sz w:val="24"/>
              </w:rPr>
            </w:pPr>
          </w:p>
          <w:p w14:paraId="059D4452" w14:textId="77777777" w:rsidR="008E79C4" w:rsidRDefault="00000000">
            <w:pPr>
              <w:pStyle w:val="P68B1DB1-Normale2"/>
              <w:jc w:val="both"/>
            </w:pPr>
            <w:r>
              <w:t>Ejemplos:</w:t>
            </w:r>
          </w:p>
          <w:p w14:paraId="7D52BAB4" w14:textId="77777777" w:rsidR="008E79C4" w:rsidRDefault="00000000">
            <w:pPr>
              <w:pStyle w:val="P68B1DB1-Paragrafoelenco6"/>
              <w:numPr>
                <w:ilvl w:val="0"/>
                <w:numId w:val="10"/>
              </w:numPr>
              <w:jc w:val="both"/>
            </w:pPr>
            <w:r>
              <w:rPr>
                <w:b/>
              </w:rPr>
              <w:t>Política Agrícola Común (PAC)</w:t>
            </w:r>
            <w:r>
              <w:t>: Los Estados miembros diseñan programas agrícolas adaptados a sus necesidades específicas</w:t>
            </w:r>
          </w:p>
          <w:p w14:paraId="69D17F14" w14:textId="77777777" w:rsidR="008E79C4" w:rsidRDefault="00000000">
            <w:pPr>
              <w:pStyle w:val="P68B1DB1-Paragrafoelenco6"/>
              <w:numPr>
                <w:ilvl w:val="0"/>
                <w:numId w:val="10"/>
              </w:numPr>
              <w:jc w:val="both"/>
            </w:pPr>
            <w:r>
              <w:rPr>
                <w:b/>
              </w:rPr>
              <w:t>Fondo Europeo de Desarrollo Regional (FEDER)</w:t>
            </w:r>
            <w:r>
              <w:t>: Financiación descentralizada para abordar las necesidades y disparidades regionales y promover iniciativas de desarrollo local</w:t>
            </w:r>
          </w:p>
          <w:p w14:paraId="571DDFDF" w14:textId="77777777" w:rsidR="008E79C4" w:rsidRDefault="008E79C4">
            <w:pPr>
              <w:jc w:val="both"/>
              <w:rPr>
                <w:color w:val="1B193E"/>
                <w:sz w:val="24"/>
              </w:rPr>
            </w:pPr>
          </w:p>
          <w:p w14:paraId="1BA72932" w14:textId="77777777" w:rsidR="008E79C4" w:rsidRDefault="00000000">
            <w:pPr>
              <w:pStyle w:val="P68B1DB1-Normale3"/>
              <w:jc w:val="both"/>
            </w:pPr>
            <w:r>
              <w:rPr>
                <w:b/>
              </w:rPr>
              <w:t>Colaboración Estratégica</w:t>
            </w:r>
            <w:r>
              <w:t>: Ambas rutas se unen para alcanzar los objetivos generales de la UE. La financiación centralizada simplifica los programas en toda la UE, mientras que la financiación descentralizada fomenta iniciativas personalizadas que tengan en cuenta la singularidad y diversidad de las necesidades locales.</w:t>
            </w:r>
          </w:p>
          <w:p w14:paraId="003A63C1" w14:textId="77777777" w:rsidR="008E79C4" w:rsidRDefault="008E79C4">
            <w:pPr>
              <w:jc w:val="both"/>
              <w:rPr>
                <w:color w:val="1B193E"/>
                <w:sz w:val="24"/>
              </w:rPr>
            </w:pPr>
          </w:p>
          <w:p w14:paraId="4ABA0853" w14:textId="77777777" w:rsidR="008E79C4" w:rsidRDefault="008E79C4">
            <w:pPr>
              <w:jc w:val="both"/>
              <w:rPr>
                <w:color w:val="1B193E"/>
                <w:sz w:val="24"/>
              </w:rPr>
            </w:pPr>
          </w:p>
          <w:p w14:paraId="060F2BFB" w14:textId="77777777" w:rsidR="008E79C4" w:rsidRDefault="00000000">
            <w:pPr>
              <w:pStyle w:val="P68B1DB1-Normale2"/>
              <w:jc w:val="both"/>
            </w:pPr>
            <w:r>
              <w:t>Unidad 2. Una inmersión profunda en los programas de la UE</w:t>
            </w:r>
          </w:p>
          <w:p w14:paraId="561F700F" w14:textId="77777777" w:rsidR="008E79C4" w:rsidRDefault="00000000">
            <w:pPr>
              <w:pStyle w:val="P68B1DB1-Normale2"/>
              <w:jc w:val="both"/>
            </w:pPr>
            <w:r>
              <w:t>2.1 Enfoque en el marco de gestión directa frente a la compartida</w:t>
            </w:r>
          </w:p>
          <w:p w14:paraId="12DF5F97" w14:textId="77777777" w:rsidR="008E79C4" w:rsidRDefault="008E79C4">
            <w:pPr>
              <w:jc w:val="both"/>
              <w:rPr>
                <w:color w:val="1B193E"/>
                <w:sz w:val="24"/>
              </w:rPr>
            </w:pPr>
          </w:p>
          <w:p w14:paraId="0F419540" w14:textId="627904FB" w:rsidR="008E79C4" w:rsidRDefault="00000000">
            <w:pPr>
              <w:pStyle w:val="P68B1DB1-Normale3"/>
              <w:jc w:val="both"/>
            </w:pPr>
            <w:r>
              <w:t xml:space="preserve">Dentro del </w:t>
            </w:r>
            <w:r>
              <w:rPr>
                <w:b/>
              </w:rPr>
              <w:t>marco de gestión directa</w:t>
            </w:r>
            <w:r>
              <w:t>, exploremos el papel de liderazgo de la Comisión Europea. Asume una posición fundamental, siendo directamente responsable y supervisando cada faceta de la implementación de un programa:</w:t>
            </w:r>
          </w:p>
          <w:p w14:paraId="62077218" w14:textId="77777777" w:rsidR="008E79C4" w:rsidRDefault="00000000">
            <w:pPr>
              <w:pStyle w:val="P68B1DB1-Paragrafoelenco6"/>
              <w:numPr>
                <w:ilvl w:val="0"/>
                <w:numId w:val="11"/>
              </w:numPr>
              <w:jc w:val="both"/>
            </w:pPr>
            <w:r>
              <w:rPr>
                <w:b/>
              </w:rPr>
              <w:t>Lanzamiento de convocatorias de propuestas</w:t>
            </w:r>
            <w:r>
              <w:t>: Iniciar el proceso invitando a propuestas de proyectos</w:t>
            </w:r>
          </w:p>
          <w:p w14:paraId="52B0E540" w14:textId="77777777" w:rsidR="008E79C4" w:rsidRDefault="00000000">
            <w:pPr>
              <w:pStyle w:val="P68B1DB1-Paragrafoelenco6"/>
              <w:numPr>
                <w:ilvl w:val="0"/>
                <w:numId w:val="11"/>
              </w:numPr>
              <w:jc w:val="both"/>
            </w:pPr>
            <w:r>
              <w:rPr>
                <w:b/>
              </w:rPr>
              <w:t>Evaluación de las propuestas presentadas</w:t>
            </w:r>
            <w:r>
              <w:t>: Evaluación rigurosa para garantizar la alineación con los objetivos</w:t>
            </w:r>
          </w:p>
          <w:p w14:paraId="67579C9E" w14:textId="77777777" w:rsidR="008E79C4" w:rsidRDefault="00000000">
            <w:pPr>
              <w:pStyle w:val="P68B1DB1-Paragrafoelenco6"/>
              <w:numPr>
                <w:ilvl w:val="0"/>
                <w:numId w:val="11"/>
              </w:numPr>
              <w:jc w:val="both"/>
            </w:pPr>
            <w:r>
              <w:rPr>
                <w:b/>
              </w:rPr>
              <w:t>Firma de convenios de subvención</w:t>
            </w:r>
            <w:r>
              <w:t>: Formalizar los compromisos con los proponentes de proyectos exitosos</w:t>
            </w:r>
          </w:p>
          <w:p w14:paraId="27204778" w14:textId="77777777" w:rsidR="008E79C4" w:rsidRDefault="00000000">
            <w:pPr>
              <w:pStyle w:val="P68B1DB1-Paragrafoelenco6"/>
              <w:numPr>
                <w:ilvl w:val="0"/>
                <w:numId w:val="11"/>
              </w:numPr>
              <w:jc w:val="both"/>
            </w:pPr>
            <w:r>
              <w:rPr>
                <w:b/>
              </w:rPr>
              <w:t>Seguimiento de la ejecución del proyecto</w:t>
            </w:r>
            <w:r>
              <w:t>: Supervisión continua para garantizar el cumplimiento de las directrices establecidas</w:t>
            </w:r>
          </w:p>
          <w:p w14:paraId="1C6299EB" w14:textId="77777777" w:rsidR="008E79C4" w:rsidRDefault="00000000">
            <w:pPr>
              <w:pStyle w:val="P68B1DB1-Paragrafoelenco6"/>
              <w:numPr>
                <w:ilvl w:val="0"/>
                <w:numId w:val="11"/>
              </w:numPr>
              <w:jc w:val="both"/>
            </w:pPr>
            <w:r>
              <w:rPr>
                <w:b/>
              </w:rPr>
              <w:t>Evaluación de los resultados</w:t>
            </w:r>
            <w:r>
              <w:t>: Evaluación de los resultados del proyecto con arreglo a criterios predefinidos</w:t>
            </w:r>
          </w:p>
          <w:p w14:paraId="0DB77F40" w14:textId="77777777" w:rsidR="008E79C4" w:rsidRDefault="00000000">
            <w:pPr>
              <w:pStyle w:val="P68B1DB1-Paragrafoelenco6"/>
              <w:numPr>
                <w:ilvl w:val="0"/>
                <w:numId w:val="11"/>
              </w:numPr>
              <w:jc w:val="both"/>
            </w:pPr>
            <w:r>
              <w:rPr>
                <w:b/>
              </w:rPr>
              <w:t>Realización de pagos</w:t>
            </w:r>
            <w:r>
              <w:t>: Facilitar los desembolsos financieros según lo estipulado</w:t>
            </w:r>
          </w:p>
          <w:p w14:paraId="6E9FCA88" w14:textId="77777777" w:rsidR="008E79C4" w:rsidRDefault="008E79C4">
            <w:pPr>
              <w:jc w:val="both"/>
              <w:rPr>
                <w:color w:val="1B193E"/>
                <w:sz w:val="24"/>
              </w:rPr>
            </w:pPr>
          </w:p>
          <w:p w14:paraId="53997A8A" w14:textId="2624D8D9" w:rsidR="008E79C4" w:rsidRDefault="00000000">
            <w:pPr>
              <w:pStyle w:val="P68B1DB1-Normale3"/>
              <w:jc w:val="both"/>
            </w:pPr>
            <w:r>
              <w:t xml:space="preserve">Estas tareas globales se desarrollan en los servicios de la Comisión, que abarcan su sede central, las delegaciones de la UE o a través de agencias ejecutivas designadas de la UE. En particular, los programas centralizados ejecutados a través de la gestión directa constituyen </w:t>
            </w:r>
            <w:r>
              <w:rPr>
                <w:b/>
              </w:rPr>
              <w:t>aproximadamente el 20 % del presupuesto de la UE para 2021-2027</w:t>
            </w:r>
            <w:r>
              <w:t>. Este enfoque centralizado garantiza un proceso de ejecución coherente y simplificado, impulsado exclusivamente por entidades de la UE sin la participación de terceros externos.</w:t>
            </w:r>
          </w:p>
          <w:p w14:paraId="1FF0CC40" w14:textId="77777777" w:rsidR="008E79C4" w:rsidRDefault="008E79C4">
            <w:pPr>
              <w:jc w:val="both"/>
              <w:rPr>
                <w:color w:val="1B193E"/>
                <w:sz w:val="24"/>
              </w:rPr>
            </w:pPr>
          </w:p>
          <w:p w14:paraId="78218EE9" w14:textId="6F174C3B" w:rsidR="008E79C4" w:rsidRDefault="00000000">
            <w:pPr>
              <w:pStyle w:val="P68B1DB1-Normale3"/>
              <w:jc w:val="both"/>
            </w:pPr>
            <w:r>
              <w:lastRenderedPageBreak/>
              <w:t xml:space="preserve">Además del marco de gestión directa, centrémonos en el </w:t>
            </w:r>
            <w:r>
              <w:rPr>
                <w:b/>
              </w:rPr>
              <w:t>marco de gestión compartida</w:t>
            </w:r>
            <w:r>
              <w:t xml:space="preserve">, en el que los fondos de la UE se administran conjuntamente con los Estados miembros y las regiones. Este modelo de colaboración implica tanto a la Comisión Europea como a las autoridades nacionales de los Estados miembros, incluidos los ministerios y las instituciones públicas, supervisando conjuntamente programas específicos. </w:t>
            </w:r>
            <w:r>
              <w:rPr>
                <w:b/>
              </w:rPr>
              <w:t>Aproximadamente el 70 % de los programas de la UE operan bajo esta estructura de gestión compartida</w:t>
            </w:r>
            <w:r>
              <w:t>.</w:t>
            </w:r>
          </w:p>
          <w:p w14:paraId="6BD45B5B" w14:textId="77777777" w:rsidR="008E79C4" w:rsidRDefault="008E79C4">
            <w:pPr>
              <w:jc w:val="both"/>
              <w:rPr>
                <w:color w:val="1B193E"/>
                <w:sz w:val="24"/>
              </w:rPr>
            </w:pPr>
          </w:p>
          <w:p w14:paraId="3A747F33" w14:textId="4CC1AFDD" w:rsidR="008E79C4" w:rsidRDefault="00000000">
            <w:pPr>
              <w:pStyle w:val="P68B1DB1-Normale3"/>
              <w:jc w:val="both"/>
            </w:pPr>
            <w:r>
              <w:t>Dentro de la gestión compartida, las administraciones de los Estados miembros a nivel nacional, regional y local desempeñan un papel clave en la selección de proyectos para la financiación y asumen responsabilidades de gestión cotidianas. A través de una asociación sinérgica con los Estados miembros, la Comisión de la UE garantiza la finalización satisfactoria de los proyectos y la utilización efectiva de los fondos.</w:t>
            </w:r>
          </w:p>
          <w:p w14:paraId="3D848A3A" w14:textId="77777777" w:rsidR="008E79C4" w:rsidRDefault="008E79C4">
            <w:pPr>
              <w:jc w:val="both"/>
              <w:rPr>
                <w:color w:val="1B193E"/>
                <w:sz w:val="24"/>
              </w:rPr>
            </w:pPr>
          </w:p>
          <w:p w14:paraId="2240996D" w14:textId="20B79DDA" w:rsidR="008E79C4" w:rsidRDefault="00000000">
            <w:pPr>
              <w:pStyle w:val="P68B1DB1-Normale3"/>
              <w:jc w:val="both"/>
            </w:pPr>
            <w:r>
              <w:t>Los portales nacionales de sitios web y los sitios web del programa proporcionan información en tiempo real sobre las próximas oportunidades de financiación. Esto incluye detalles como las regiones cubiertas por las convocatorias de financiación, los criterios de admisibilidad, los importes de financiación, los objetivos políticos del programa y de la UE, y los plazos.</w:t>
            </w:r>
          </w:p>
          <w:p w14:paraId="3F2F7250" w14:textId="77777777" w:rsidR="008E79C4" w:rsidRDefault="008E79C4">
            <w:pPr>
              <w:jc w:val="both"/>
              <w:rPr>
                <w:color w:val="1B193E"/>
                <w:sz w:val="24"/>
              </w:rPr>
            </w:pPr>
          </w:p>
          <w:p w14:paraId="234AB288" w14:textId="77777777" w:rsidR="008E79C4" w:rsidRDefault="00000000">
            <w:pPr>
              <w:pStyle w:val="P68B1DB1-Normale3"/>
              <w:jc w:val="both"/>
            </w:pPr>
            <w:r>
              <w:rPr>
                <w:b/>
              </w:rPr>
              <w:t xml:space="preserve">Los fondos clave de la UE </w:t>
            </w:r>
            <w:r>
              <w:t>gestionados en el marco compartido incluyen:</w:t>
            </w:r>
          </w:p>
          <w:p w14:paraId="03AFCD46" w14:textId="2690C69F" w:rsidR="008E79C4" w:rsidRDefault="00000000">
            <w:pPr>
              <w:pStyle w:val="P68B1DB1-Paragrafoelenco9"/>
              <w:numPr>
                <w:ilvl w:val="0"/>
                <w:numId w:val="12"/>
              </w:numPr>
              <w:jc w:val="both"/>
            </w:pPr>
            <w:r>
              <w:t>Fondo</w:t>
            </w:r>
            <w:hyperlink r:id="rId13" w:history="1">
              <w:r>
                <w:rPr>
                  <w:rStyle w:val="Hipervnculo"/>
                </w:rPr>
                <w:t>Europeo de Desarrollo Regional (FEDER)</w:t>
              </w:r>
            </w:hyperlink>
          </w:p>
          <w:p w14:paraId="0A629CF2" w14:textId="4A40D42C" w:rsidR="008E79C4" w:rsidRDefault="00000000">
            <w:pPr>
              <w:pStyle w:val="Prrafodelista"/>
              <w:numPr>
                <w:ilvl w:val="0"/>
                <w:numId w:val="12"/>
              </w:numPr>
              <w:jc w:val="both"/>
              <w:rPr>
                <w:color w:val="1B193E"/>
                <w:sz w:val="24"/>
              </w:rPr>
            </w:pPr>
            <w:hyperlink r:id="rId14" w:history="1">
              <w:r>
                <w:rPr>
                  <w:rStyle w:val="Hipervnculo"/>
                  <w:sz w:val="24"/>
                </w:rPr>
                <w:t>Fondo Social Europeo Plus (FSE+)</w:t>
              </w:r>
            </w:hyperlink>
          </w:p>
          <w:p w14:paraId="19C2568A" w14:textId="2A922422" w:rsidR="008E79C4" w:rsidRDefault="00000000">
            <w:pPr>
              <w:pStyle w:val="P68B1DB1-Paragrafoelenco9"/>
              <w:numPr>
                <w:ilvl w:val="0"/>
                <w:numId w:val="12"/>
              </w:numPr>
              <w:jc w:val="both"/>
            </w:pPr>
            <w:r>
              <w:t>Fondo de</w:t>
            </w:r>
            <w:hyperlink r:id="rId15" w:history="1">
              <w:r>
                <w:rPr>
                  <w:rStyle w:val="Hipervnculo"/>
                </w:rPr>
                <w:t>Cohesión (FC)</w:t>
              </w:r>
            </w:hyperlink>
          </w:p>
          <w:p w14:paraId="4B1F2E6B" w14:textId="0FB0A5CE" w:rsidR="008E79C4" w:rsidRDefault="00000000">
            <w:pPr>
              <w:pStyle w:val="Prrafodelista"/>
              <w:numPr>
                <w:ilvl w:val="0"/>
                <w:numId w:val="12"/>
              </w:numPr>
              <w:jc w:val="both"/>
              <w:rPr>
                <w:color w:val="1B193E"/>
                <w:sz w:val="24"/>
              </w:rPr>
            </w:pPr>
            <w:hyperlink r:id="rId16" w:history="1">
              <w:r>
                <w:rPr>
                  <w:rStyle w:val="Hipervnculo"/>
                  <w:sz w:val="24"/>
                </w:rPr>
                <w:t>Fondo de Transición Justa (TFJ</w:t>
              </w:r>
            </w:hyperlink>
            <w:hyperlink r:id="rId17" w:history="1">
              <w:r>
                <w:rPr>
                  <w:rStyle w:val="Hipervnculo"/>
                  <w:sz w:val="24"/>
                </w:rPr>
                <w:t>)</w:t>
              </w:r>
            </w:hyperlink>
          </w:p>
          <w:p w14:paraId="3BAB5325" w14:textId="490CDADF" w:rsidR="008E79C4" w:rsidRDefault="00000000">
            <w:pPr>
              <w:pStyle w:val="Prrafodelista"/>
              <w:numPr>
                <w:ilvl w:val="0"/>
                <w:numId w:val="12"/>
              </w:numPr>
              <w:jc w:val="both"/>
              <w:rPr>
                <w:color w:val="1B193E"/>
                <w:sz w:val="24"/>
              </w:rPr>
            </w:pPr>
            <w:hyperlink r:id="rId18" w:history="1">
              <w:r>
                <w:rPr>
                  <w:rStyle w:val="Hipervnculo"/>
                  <w:sz w:val="24"/>
                </w:rPr>
                <w:t>Fondo Europeo Marítimo, de Pesca y de Acuicultura (FEMPA)</w:t>
              </w:r>
            </w:hyperlink>
          </w:p>
          <w:p w14:paraId="36A196FF" w14:textId="56E99D32" w:rsidR="008E79C4" w:rsidRDefault="00000000">
            <w:pPr>
              <w:pStyle w:val="Prrafodelista"/>
              <w:numPr>
                <w:ilvl w:val="0"/>
                <w:numId w:val="12"/>
              </w:numPr>
              <w:jc w:val="both"/>
              <w:rPr>
                <w:color w:val="1B193E"/>
                <w:sz w:val="24"/>
              </w:rPr>
            </w:pPr>
            <w:hyperlink r:id="rId19" w:history="1">
              <w:r>
                <w:rPr>
                  <w:rStyle w:val="Hipervnculo"/>
                  <w:sz w:val="24"/>
                </w:rPr>
                <w:t>Fondo de Asilo, Migración e Integración (FAMI)</w:t>
              </w:r>
            </w:hyperlink>
          </w:p>
          <w:p w14:paraId="702A8555" w14:textId="4F633A35" w:rsidR="008E79C4" w:rsidRDefault="00000000">
            <w:pPr>
              <w:pStyle w:val="Prrafodelista"/>
              <w:numPr>
                <w:ilvl w:val="0"/>
                <w:numId w:val="12"/>
              </w:numPr>
              <w:jc w:val="both"/>
              <w:rPr>
                <w:color w:val="1B193E"/>
                <w:sz w:val="24"/>
              </w:rPr>
            </w:pPr>
            <w:hyperlink r:id="rId20" w:history="1">
              <w:r>
                <w:rPr>
                  <w:rStyle w:val="Hipervnculo"/>
                  <w:sz w:val="24"/>
                </w:rPr>
                <w:t>Fondo de Seguridad Interior (FSI)</w:t>
              </w:r>
            </w:hyperlink>
          </w:p>
          <w:p w14:paraId="305EDC5F" w14:textId="661E6082" w:rsidR="008E79C4" w:rsidRDefault="00000000">
            <w:pPr>
              <w:pStyle w:val="Prrafodelista"/>
              <w:numPr>
                <w:ilvl w:val="0"/>
                <w:numId w:val="12"/>
              </w:numPr>
              <w:jc w:val="both"/>
              <w:rPr>
                <w:color w:val="1B193E"/>
                <w:sz w:val="24"/>
              </w:rPr>
            </w:pPr>
            <w:hyperlink r:id="rId21" w:history="1">
              <w:r>
                <w:rPr>
                  <w:rStyle w:val="Hipervnculo"/>
                  <w:sz w:val="24"/>
                </w:rPr>
                <w:t>Instrumento de apoyo financiero a la gestión de fronteras y la política de visados (BMVI)</w:t>
              </w:r>
            </w:hyperlink>
          </w:p>
          <w:p w14:paraId="0960958A" w14:textId="77777777" w:rsidR="008E79C4" w:rsidRDefault="008E79C4">
            <w:pPr>
              <w:jc w:val="both"/>
              <w:rPr>
                <w:color w:val="1B193E"/>
                <w:sz w:val="24"/>
              </w:rPr>
            </w:pPr>
          </w:p>
          <w:p w14:paraId="75FF9F89" w14:textId="77777777" w:rsidR="008E79C4" w:rsidRDefault="00000000">
            <w:pPr>
              <w:pStyle w:val="P68B1DB1-Normale2"/>
              <w:jc w:val="both"/>
            </w:pPr>
            <w:r>
              <w:t>2.2 Panorama general de los programas de financiación de la UE</w:t>
            </w:r>
          </w:p>
          <w:p w14:paraId="6C258ACC" w14:textId="77777777" w:rsidR="008E79C4" w:rsidRDefault="008E79C4">
            <w:pPr>
              <w:jc w:val="both"/>
              <w:rPr>
                <w:color w:val="1B193E"/>
                <w:sz w:val="24"/>
              </w:rPr>
            </w:pPr>
          </w:p>
          <w:p w14:paraId="74ADC0AF" w14:textId="657628E5" w:rsidR="008E79C4" w:rsidRDefault="00000000">
            <w:pPr>
              <w:pStyle w:val="P68B1DB1-Normale3"/>
              <w:jc w:val="both"/>
            </w:pPr>
            <w:r>
              <w:t xml:space="preserve">Recordando los programas de la UE destacados en el debate sobre la asignación de recursos (véase la sección 1.4 (3) — diapositiva n.º 11), exploremos ahora su distribución en diversos </w:t>
            </w:r>
            <w:r>
              <w:rPr>
                <w:b/>
              </w:rPr>
              <w:t>ámbitos prioritarios transversales</w:t>
            </w:r>
            <w:r>
              <w:t>. Cada programa se dedica a apoyar distintos ámbitos políticos, como se ilustra a continuación:</w:t>
            </w:r>
          </w:p>
          <w:p w14:paraId="4D55E5AD" w14:textId="4D293912" w:rsidR="008E79C4" w:rsidRDefault="008E79C4">
            <w:pPr>
              <w:jc w:val="both"/>
              <w:rPr>
                <w:color w:val="1B193E"/>
                <w:sz w:val="24"/>
              </w:rPr>
            </w:pPr>
          </w:p>
          <w:p w14:paraId="1E0D9EC7" w14:textId="07FE7E9A" w:rsidR="008E79C4" w:rsidRDefault="00000000">
            <w:pPr>
              <w:pStyle w:val="Prrafodelista"/>
              <w:numPr>
                <w:ilvl w:val="0"/>
                <w:numId w:val="13"/>
              </w:numPr>
              <w:jc w:val="both"/>
              <w:rPr>
                <w:color w:val="1B193E"/>
                <w:sz w:val="24"/>
              </w:rPr>
            </w:pPr>
            <w:r>
              <w:rPr>
                <w:noProof/>
              </w:rPr>
              <mc:AlternateContent>
                <mc:Choice Requires="wps">
                  <w:drawing>
                    <wp:anchor distT="0" distB="0" distL="114300" distR="114300" simplePos="0" relativeHeight="251659264" behindDoc="0" locked="0" layoutInCell="1" allowOverlap="1" wp14:anchorId="3F971429" wp14:editId="704C0DD3">
                      <wp:simplePos x="0" y="0"/>
                      <wp:positionH relativeFrom="column">
                        <wp:posOffset>3435350</wp:posOffset>
                      </wp:positionH>
                      <wp:positionV relativeFrom="paragraph">
                        <wp:posOffset>-1905</wp:posOffset>
                      </wp:positionV>
                      <wp:extent cx="2010410" cy="1089660"/>
                      <wp:effectExtent l="0" t="0" r="8890" b="15240"/>
                      <wp:wrapNone/>
                      <wp:docPr id="5" name="Ovale 4">
                        <a:extLst xmlns:a="http://schemas.openxmlformats.org/drawingml/2006/main">
                          <a:ext uri="{FF2B5EF4-FFF2-40B4-BE49-F238E27FC236}">
                            <a16:creationId xmlns:a16="http://schemas.microsoft.com/office/drawing/2014/main" id="{9A5ADBE7-2B14-13B9-B8A9-72DB934A90F5}"/>
                          </a:ext>
                        </a:extLst>
                      </wp:docPr>
                      <wp:cNvGraphicFramePr/>
                      <a:graphic xmlns:a="http://schemas.openxmlformats.org/drawingml/2006/main">
                        <a:graphicData uri="http://schemas.microsoft.com/office/word/2010/wordprocessingShape">
                          <wps:wsp>
                            <wps:cNvSpPr/>
                            <wps:spPr>
                              <a:xfrm>
                                <a:off x="0" y="0"/>
                                <a:ext cx="2010410" cy="1089660"/>
                              </a:xfrm>
                              <a:prstGeom prst="ellipse">
                                <a:avLst/>
                              </a:prstGeom>
                              <a:noFill/>
                              <a:ln w="12700" cap="flat" cmpd="sng" algn="ctr">
                                <a:solidFill>
                                  <a:srgbClr val="0AD995">
                                    <a:lumMod val="50000"/>
                                  </a:srgbClr>
                                </a:solidFill>
                                <a:prstDash val="solid"/>
                                <a:miter lim="800000"/>
                              </a:ln>
                              <a:effectLst/>
                            </wps:spPr>
                            <wps:txbx>
                              <w:txbxContent>
                                <w:p w14:paraId="3E92329E" w14:textId="73776846" w:rsidR="008E79C4" w:rsidRDefault="00000000">
                                  <w:pPr>
                                    <w:pStyle w:val="P68B1DB1-Normale10"/>
                                    <w:jc w:val="center"/>
                                  </w:pPr>
                                  <w:r>
                                    <w:t>TRANSICIÓN</w:t>
                                  </w:r>
                                  <w:r w:rsidR="00E55443">
                                    <w:t xml:space="preserve"> VERDE</w:t>
                                  </w:r>
                                </w:p>
                              </w:txbxContent>
                            </wps:txbx>
                            <wps:bodyPr rtlCol="0" anchor="ctr"/>
                          </wps:wsp>
                        </a:graphicData>
                      </a:graphic>
                      <wp14:sizeRelH relativeFrom="margin">
                        <wp14:pctWidth>0</wp14:pctWidth>
                      </wp14:sizeRelH>
                      <wp14:sizeRelV relativeFrom="margin">
                        <wp14:pctHeight>0</wp14:pctHeight>
                      </wp14:sizeRelV>
                    </wp:anchor>
                  </w:drawing>
                </mc:Choice>
                <mc:Fallback>
                  <w:pict>
                    <v:oval w14:anchorId="3F971429" id="Ovale 4" o:spid="_x0000_s1026" style="position:absolute;left:0;text-align:left;margin-left:270.5pt;margin-top:-.15pt;width:158.3pt;height:8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" filled="f" strokecolor="#056d4a" strokeweight="1pt">
                      <v:stroke joinstyle="miter"/>
                      <v:textbox>
                        <w:txbxContent>
                          <w:p w14:paraId="3E92329E" w14:textId="73776846" w:rsidR="008E79C4" w:rsidRDefault="00000000">
                            <w:pPr>
                              <w:pStyle w:val="P68B1DB1-Normale10"/>
                              <w:jc w:val="center"/>
                            </w:pPr>
                            <w:r>
                              <w:t>TRANSICIÓN</w:t>
                            </w:r>
                            <w:r w:rsidR="00E55443">
                              <w:t xml:space="preserve"> VERDE</w:t>
                            </w:r>
                          </w:p>
                        </w:txbxContent>
                      </v:textbox>
                    </v:oval>
                  </w:pict>
                </mc:Fallback>
              </mc:AlternateContent>
            </w:r>
            <w:r>
              <w:rPr>
                <w:color w:val="1B193E"/>
                <w:sz w:val="24"/>
              </w:rPr>
              <w:t>Política de cohesión</w:t>
            </w:r>
          </w:p>
          <w:p w14:paraId="0B91071F" w14:textId="4F65A5DE" w:rsidR="008E79C4" w:rsidRDefault="00000000">
            <w:pPr>
              <w:pStyle w:val="P68B1DB1-Paragrafoelenco6"/>
              <w:numPr>
                <w:ilvl w:val="0"/>
                <w:numId w:val="13"/>
              </w:numPr>
              <w:jc w:val="both"/>
            </w:pPr>
            <w:r>
              <w:t xml:space="preserve">Política agrícola común </w:t>
            </w:r>
          </w:p>
          <w:p w14:paraId="55CAE709" w14:textId="34899355" w:rsidR="008E79C4" w:rsidRDefault="00000000">
            <w:pPr>
              <w:pStyle w:val="P68B1DB1-Paragrafoelenco6"/>
              <w:numPr>
                <w:ilvl w:val="0"/>
                <w:numId w:val="13"/>
              </w:numPr>
              <w:jc w:val="both"/>
            </w:pPr>
            <w:r>
              <w:t xml:space="preserve">Fondo de Transición Justa </w:t>
            </w:r>
          </w:p>
          <w:p w14:paraId="640E15A4" w14:textId="77777777" w:rsidR="008E79C4" w:rsidRDefault="00000000">
            <w:pPr>
              <w:pStyle w:val="P68B1DB1-Paragrafoelenco6"/>
              <w:numPr>
                <w:ilvl w:val="0"/>
                <w:numId w:val="13"/>
              </w:numPr>
              <w:jc w:val="both"/>
            </w:pPr>
            <w:r>
              <w:t xml:space="preserve">Horizonte Europa </w:t>
            </w:r>
          </w:p>
          <w:p w14:paraId="0B611876" w14:textId="77777777" w:rsidR="008E79C4" w:rsidRDefault="00000000">
            <w:pPr>
              <w:pStyle w:val="P68B1DB1-Paragrafoelenco6"/>
              <w:numPr>
                <w:ilvl w:val="0"/>
                <w:numId w:val="13"/>
              </w:numPr>
              <w:jc w:val="both"/>
            </w:pPr>
            <w:r>
              <w:t xml:space="preserve">Mecanismo de Recuperación y Resiliencia </w:t>
            </w:r>
          </w:p>
          <w:p w14:paraId="26F41F37" w14:textId="77777777" w:rsidR="008E79C4" w:rsidRDefault="00000000">
            <w:pPr>
              <w:pStyle w:val="P68B1DB1-Paragrafoelenco6"/>
              <w:numPr>
                <w:ilvl w:val="0"/>
                <w:numId w:val="13"/>
              </w:numPr>
              <w:jc w:val="both"/>
            </w:pPr>
            <w:r>
              <w:t xml:space="preserve">Programa LIFE Mecanismo «Conectar Europa» </w:t>
            </w:r>
          </w:p>
          <w:p w14:paraId="3A914551" w14:textId="43DD90DB" w:rsidR="008E79C4" w:rsidRDefault="00000000">
            <w:pPr>
              <w:pStyle w:val="P68B1DB1-Normale3"/>
              <w:jc w:val="both"/>
            </w:pPr>
            <w:r>
              <w:rPr>
                <w:noProof/>
              </w:rPr>
              <mc:AlternateContent>
                <mc:Choice Requires="wps">
                  <w:drawing>
                    <wp:anchor distT="0" distB="0" distL="114300" distR="114300" simplePos="0" relativeHeight="251661312" behindDoc="0" locked="0" layoutInCell="1" allowOverlap="1" wp14:anchorId="1DE05013" wp14:editId="4317AFC6">
                      <wp:simplePos x="0" y="0"/>
                      <wp:positionH relativeFrom="column">
                        <wp:posOffset>3483610</wp:posOffset>
                      </wp:positionH>
                      <wp:positionV relativeFrom="paragraph">
                        <wp:posOffset>80645</wp:posOffset>
                      </wp:positionV>
                      <wp:extent cx="1969770" cy="1085850"/>
                      <wp:effectExtent l="0" t="0" r="11430" b="19050"/>
                      <wp:wrapNone/>
                      <wp:docPr id="8" name="Ovale 7">
                        <a:extLst xmlns:a="http://schemas.openxmlformats.org/drawingml/2006/main">
                          <a:ext uri="{FF2B5EF4-FFF2-40B4-BE49-F238E27FC236}">
                            <a16:creationId xmlns:a16="http://schemas.microsoft.com/office/drawing/2014/main" id="{FB16F199-0E85-3A76-671E-47EE3ED82323}"/>
                          </a:ext>
                        </a:extLst>
                      </wp:docPr>
                      <wp:cNvGraphicFramePr/>
                      <a:graphic xmlns:a="http://schemas.openxmlformats.org/drawingml/2006/main">
                        <a:graphicData uri="http://schemas.microsoft.com/office/word/2010/wordprocessingShape">
                          <wps:wsp>
                            <wps:cNvSpPr/>
                            <wps:spPr>
                              <a:xfrm>
                                <a:off x="0" y="0"/>
                                <a:ext cx="1969770" cy="1085850"/>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3172E4" w14:textId="77777777" w:rsidR="008E79C4" w:rsidRDefault="00000000">
                                  <w:pPr>
                                    <w:pStyle w:val="P68B1DB1-Normale11"/>
                                    <w:jc w:val="center"/>
                                  </w:pPr>
                                  <w:r>
                                    <w:t>CAPITAL HUMANO</w:t>
                                  </w:r>
                                </w:p>
                              </w:txbxContent>
                            </wps:txbx>
                            <wps:bodyPr rtlCol="0" anchor="ctr"/>
                          </wps:wsp>
                        </a:graphicData>
                      </a:graphic>
                      <wp14:sizeRelH relativeFrom="margin">
                        <wp14:pctWidth>0</wp14:pctWidth>
                      </wp14:sizeRelH>
                      <wp14:sizeRelV relativeFrom="margin">
                        <wp14:pctHeight>0</wp14:pctHeight>
                      </wp14:sizeRelV>
                    </wp:anchor>
                  </w:drawing>
                </mc:Choice>
                <mc:Fallback>
                  <w:pict>
                    <v:oval w14:anchorId="1DE05013" id="Ovale 7" o:spid="_x0000_s1027" style="position:absolute;left:0;text-align:left;margin-left:274.3pt;margin-top:6.35pt;width:155.1pt;height: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" filled="f" strokecolor="#c00000" strokeweight="1pt">
                      <v:stroke joinstyle="miter"/>
                      <v:textbox>
                        <w:txbxContent>
                          <w:p w14:paraId="703172E4" w14:textId="77777777" w:rsidR="008E79C4" w:rsidRDefault="00000000">
                            <w:pPr>
                              <w:pStyle w:val="P68B1DB1-Normale11"/>
                              <w:jc w:val="center"/>
                            </w:pPr>
                            <w:r>
                              <w:t>CAPITAL HUMANO</w:t>
                            </w:r>
                          </w:p>
                        </w:txbxContent>
                      </v:textbox>
                    </v:oval>
                  </w:pict>
                </mc:Fallback>
              </mc:AlternateContent>
            </w:r>
          </w:p>
          <w:p w14:paraId="37B990CE" w14:textId="656E7C78" w:rsidR="008E79C4" w:rsidRDefault="00000000">
            <w:pPr>
              <w:pStyle w:val="P68B1DB1-Paragrafoelenco6"/>
              <w:numPr>
                <w:ilvl w:val="0"/>
                <w:numId w:val="13"/>
              </w:numPr>
              <w:jc w:val="both"/>
            </w:pPr>
            <w:r>
              <w:t>Fondo Social Europeo+</w:t>
            </w:r>
          </w:p>
          <w:p w14:paraId="64F50407" w14:textId="77777777" w:rsidR="008E79C4" w:rsidRDefault="00000000">
            <w:pPr>
              <w:pStyle w:val="P68B1DB1-Paragrafoelenco6"/>
              <w:numPr>
                <w:ilvl w:val="0"/>
                <w:numId w:val="13"/>
              </w:numPr>
              <w:jc w:val="both"/>
            </w:pPr>
            <w:r>
              <w:t>Erasmus+</w:t>
            </w:r>
          </w:p>
          <w:p w14:paraId="26A86E8A" w14:textId="79BC5F00" w:rsidR="008E79C4" w:rsidRDefault="00000000">
            <w:pPr>
              <w:pStyle w:val="Prrafodelista"/>
              <w:numPr>
                <w:ilvl w:val="0"/>
                <w:numId w:val="13"/>
              </w:numPr>
              <w:jc w:val="both"/>
              <w:rPr>
                <w:color w:val="1B193E"/>
                <w:sz w:val="24"/>
              </w:rPr>
            </w:pPr>
            <w:r>
              <w:rPr>
                <w:color w:val="1B193E"/>
                <w:sz w:val="24"/>
              </w:rPr>
              <w:lastRenderedPageBreak/>
              <w:t>Cuerpo Europeo de Solidaridad</w:t>
            </w:r>
            <w:r>
              <w:t xml:space="preserve"> </w:t>
            </w:r>
          </w:p>
          <w:p w14:paraId="26A5707D" w14:textId="77777777" w:rsidR="008E79C4" w:rsidRDefault="00000000">
            <w:pPr>
              <w:pStyle w:val="P68B1DB1-Paragrafoelenco6"/>
              <w:numPr>
                <w:ilvl w:val="0"/>
                <w:numId w:val="13"/>
              </w:numPr>
              <w:jc w:val="both"/>
            </w:pPr>
            <w:r>
              <w:t xml:space="preserve">Horizonte Europa </w:t>
            </w:r>
          </w:p>
          <w:p w14:paraId="33D92269" w14:textId="77777777" w:rsidR="008E79C4" w:rsidRDefault="00000000">
            <w:pPr>
              <w:pStyle w:val="P68B1DB1-Paragrafoelenco6"/>
              <w:numPr>
                <w:ilvl w:val="0"/>
                <w:numId w:val="13"/>
              </w:numPr>
              <w:jc w:val="both"/>
            </w:pPr>
            <w:r>
              <w:t xml:space="preserve">Europa Creativa </w:t>
            </w:r>
          </w:p>
          <w:p w14:paraId="5DDD9669" w14:textId="0DEB45C7" w:rsidR="008E79C4" w:rsidRDefault="00000000">
            <w:pPr>
              <w:pStyle w:val="P68B1DB1-Normale3"/>
              <w:jc w:val="both"/>
            </w:pPr>
            <w:r>
              <w:rPr>
                <w:noProof/>
              </w:rPr>
              <mc:AlternateContent>
                <mc:Choice Requires="wps">
                  <w:drawing>
                    <wp:anchor distT="0" distB="0" distL="114300" distR="114300" simplePos="0" relativeHeight="251663360" behindDoc="0" locked="0" layoutInCell="1" allowOverlap="1" wp14:anchorId="4BA2098E" wp14:editId="69F55244">
                      <wp:simplePos x="0" y="0"/>
                      <wp:positionH relativeFrom="column">
                        <wp:posOffset>3475990</wp:posOffset>
                      </wp:positionH>
                      <wp:positionV relativeFrom="paragraph">
                        <wp:posOffset>130175</wp:posOffset>
                      </wp:positionV>
                      <wp:extent cx="2010410" cy="1089660"/>
                      <wp:effectExtent l="0" t="0" r="8890" b="15240"/>
                      <wp:wrapNone/>
                      <wp:docPr id="9" name="Ovale 8">
                        <a:extLst xmlns:a="http://schemas.openxmlformats.org/drawingml/2006/main">
                          <a:ext uri="{FF2B5EF4-FFF2-40B4-BE49-F238E27FC236}">
                            <a16:creationId xmlns:a16="http://schemas.microsoft.com/office/drawing/2014/main" id="{B1BAC022-22A5-C2AA-7719-1D14ED7306C0}"/>
                          </a:ext>
                        </a:extLst>
                      </wp:docPr>
                      <wp:cNvGraphicFramePr/>
                      <a:graphic xmlns:a="http://schemas.openxmlformats.org/drawingml/2006/main">
                        <a:graphicData uri="http://schemas.microsoft.com/office/word/2010/wordprocessingShape">
                          <wps:wsp>
                            <wps:cNvSpPr/>
                            <wps:spPr>
                              <a:xfrm>
                                <a:off x="0" y="0"/>
                                <a:ext cx="2010410" cy="1089660"/>
                              </a:xfrm>
                              <a:prstGeom prst="ellipse">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238E26" w14:textId="77777777" w:rsidR="008E79C4" w:rsidRDefault="00000000">
                                  <w:pPr>
                                    <w:pStyle w:val="P68B1DB1-Normale12"/>
                                    <w:jc w:val="center"/>
                                  </w:pPr>
                                  <w:r>
                                    <w:t>FOMENTO</w:t>
                                  </w:r>
                                  <w:r>
                                    <w:br/>
                                    <w:t>INVERSIONES</w:t>
                                  </w:r>
                                </w:p>
                              </w:txbxContent>
                            </wps:txbx>
                            <wps:bodyPr rtlCol="0" anchor="ctr"/>
                          </wps:wsp>
                        </a:graphicData>
                      </a:graphic>
                      <wp14:sizeRelH relativeFrom="margin">
                        <wp14:pctWidth>0</wp14:pctWidth>
                      </wp14:sizeRelH>
                      <wp14:sizeRelV relativeFrom="margin">
                        <wp14:pctHeight>0</wp14:pctHeight>
                      </wp14:sizeRelV>
                    </wp:anchor>
                  </w:drawing>
                </mc:Choice>
                <mc:Fallback>
                  <w:pict>
                    <v:oval w14:anchorId="4BA2098E" id="Ovale 8" o:spid="_x0000_s1028" style="position:absolute;left:0;text-align:left;margin-left:273.7pt;margin-top:10.25pt;width:158.3pt;height:8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" filled="f" strokecolor="#7030a0" strokeweight="1pt">
                      <v:stroke joinstyle="miter"/>
                      <v:textbox>
                        <w:txbxContent>
                          <w:p w14:paraId="57238E26" w14:textId="77777777" w:rsidR="008E79C4" w:rsidRDefault="00000000">
                            <w:pPr>
                              <w:pStyle w:val="P68B1DB1-Normale12"/>
                              <w:jc w:val="center"/>
                            </w:pPr>
                            <w:r>
                              <w:t>FOMENTO</w:t>
                            </w:r>
                            <w:r>
                              <w:br/>
                              <w:t>INVERSIONES</w:t>
                            </w:r>
                          </w:p>
                        </w:txbxContent>
                      </v:textbox>
                    </v:oval>
                  </w:pict>
                </mc:Fallback>
              </mc:AlternateContent>
            </w:r>
          </w:p>
          <w:p w14:paraId="0BE0776B" w14:textId="0EA328AB" w:rsidR="008E79C4" w:rsidRDefault="00000000">
            <w:pPr>
              <w:pStyle w:val="P68B1DB1-Paragrafoelenco6"/>
              <w:numPr>
                <w:ilvl w:val="0"/>
                <w:numId w:val="13"/>
              </w:numPr>
              <w:jc w:val="both"/>
            </w:pPr>
            <w:r>
              <w:t>InvestEU</w:t>
            </w:r>
          </w:p>
          <w:p w14:paraId="3D51FCD1" w14:textId="4B03A153" w:rsidR="008E79C4" w:rsidRDefault="00000000">
            <w:pPr>
              <w:pStyle w:val="P68B1DB1-Paragrafoelenco6"/>
              <w:numPr>
                <w:ilvl w:val="0"/>
                <w:numId w:val="13"/>
              </w:numPr>
              <w:jc w:val="both"/>
            </w:pPr>
            <w:r>
              <w:t xml:space="preserve">Política de cohesión </w:t>
            </w:r>
          </w:p>
          <w:p w14:paraId="34353C56" w14:textId="77777777" w:rsidR="008E79C4" w:rsidRDefault="00000000">
            <w:pPr>
              <w:pStyle w:val="P68B1DB1-Paragrafoelenco6"/>
              <w:numPr>
                <w:ilvl w:val="0"/>
                <w:numId w:val="13"/>
              </w:numPr>
              <w:jc w:val="both"/>
            </w:pPr>
            <w:r>
              <w:t>Fondo Europeo de Desarrollo Sostenible+</w:t>
            </w:r>
          </w:p>
          <w:p w14:paraId="3947A8C6" w14:textId="505C8765" w:rsidR="008E79C4" w:rsidRDefault="00000000">
            <w:pPr>
              <w:pStyle w:val="P68B1DB1-Paragrafoelenco6"/>
              <w:numPr>
                <w:ilvl w:val="0"/>
                <w:numId w:val="13"/>
              </w:numPr>
              <w:jc w:val="both"/>
            </w:pPr>
            <w:r>
              <w:t xml:space="preserve">Programa del Mercado Único </w:t>
            </w:r>
          </w:p>
          <w:p w14:paraId="0D227725" w14:textId="77777777" w:rsidR="008E79C4" w:rsidRDefault="00000000">
            <w:pPr>
              <w:pStyle w:val="P68B1DB1-Paragrafoelenco6"/>
              <w:numPr>
                <w:ilvl w:val="0"/>
                <w:numId w:val="13"/>
              </w:numPr>
              <w:jc w:val="both"/>
            </w:pPr>
            <w:r>
              <w:t xml:space="preserve">Mecanismo de Recuperación y Resiliencia </w:t>
            </w:r>
          </w:p>
          <w:p w14:paraId="3C34F5D5" w14:textId="30396AD9" w:rsidR="008E79C4" w:rsidRDefault="00000000">
            <w:pPr>
              <w:pStyle w:val="P68B1DB1-Normale3"/>
              <w:jc w:val="both"/>
            </w:pPr>
            <w:r>
              <w:rPr>
                <w:noProof/>
              </w:rPr>
              <mc:AlternateContent>
                <mc:Choice Requires="wps">
                  <w:drawing>
                    <wp:anchor distT="0" distB="0" distL="114300" distR="114300" simplePos="0" relativeHeight="251665408" behindDoc="0" locked="0" layoutInCell="1" allowOverlap="1" wp14:anchorId="12656CAD" wp14:editId="7B1B1E7A">
                      <wp:simplePos x="0" y="0"/>
                      <wp:positionH relativeFrom="column">
                        <wp:posOffset>3483610</wp:posOffset>
                      </wp:positionH>
                      <wp:positionV relativeFrom="paragraph">
                        <wp:posOffset>141605</wp:posOffset>
                      </wp:positionV>
                      <wp:extent cx="1969770" cy="1085850"/>
                      <wp:effectExtent l="0" t="0" r="11430" b="19050"/>
                      <wp:wrapNone/>
                      <wp:docPr id="14" name="Ovale 6"/>
                      <wp:cNvGraphicFramePr/>
                      <a:graphic xmlns:a="http://schemas.openxmlformats.org/drawingml/2006/main">
                        <a:graphicData uri="http://schemas.microsoft.com/office/word/2010/wordprocessingShape">
                          <wps:wsp>
                            <wps:cNvSpPr/>
                            <wps:spPr>
                              <a:xfrm>
                                <a:off x="0" y="0"/>
                                <a:ext cx="1969770" cy="1085850"/>
                              </a:xfrm>
                              <a:prstGeom prst="ellipse">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EF4FE1" w14:textId="77777777" w:rsidR="008E79C4" w:rsidRDefault="00000000">
                                  <w:pPr>
                                    <w:pStyle w:val="P68B1DB1-Normale13"/>
                                    <w:jc w:val="center"/>
                                  </w:pPr>
                                  <w:r>
                                    <w:t>DIGITAL</w:t>
                                  </w:r>
                                  <w:r>
                                    <w:br/>
                                    <w:t>TRANSICIÓN</w:t>
                                  </w:r>
                                </w:p>
                              </w:txbxContent>
                            </wps:txbx>
                            <wps:bodyPr rtlCol="0" anchor="ctr"/>
                          </wps:wsp>
                        </a:graphicData>
                      </a:graphic>
                      <wp14:sizeRelH relativeFrom="margin">
                        <wp14:pctWidth>0</wp14:pctWidth>
                      </wp14:sizeRelH>
                      <wp14:sizeRelV relativeFrom="margin">
                        <wp14:pctHeight>0</wp14:pctHeight>
                      </wp14:sizeRelV>
                    </wp:anchor>
                  </w:drawing>
                </mc:Choice>
                <mc:Fallback>
                  <w:pict>
                    <v:oval w14:anchorId="12656CAD" id="Ovale 6" o:spid="_x0000_s1029" style="position:absolute;left:0;text-align:left;margin-left:274.3pt;margin-top:11.15pt;width:155.1pt;height:8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" filled="f" strokecolor="#0070c0" strokeweight="1pt">
                      <v:stroke joinstyle="miter"/>
                      <v:textbox>
                        <w:txbxContent>
                          <w:p w14:paraId="63EF4FE1" w14:textId="77777777" w:rsidR="008E79C4" w:rsidRDefault="00000000">
                            <w:pPr>
                              <w:pStyle w:val="P68B1DB1-Normale13"/>
                              <w:jc w:val="center"/>
                            </w:pPr>
                            <w:r>
                              <w:t>DIGITAL</w:t>
                            </w:r>
                            <w:r>
                              <w:br/>
                              <w:t>TRANSICIÓN</w:t>
                            </w:r>
                          </w:p>
                        </w:txbxContent>
                      </v:textbox>
                    </v:oval>
                  </w:pict>
                </mc:Fallback>
              </mc:AlternateContent>
            </w:r>
          </w:p>
          <w:p w14:paraId="6E4CA7AC" w14:textId="6D74ADB8" w:rsidR="008E79C4" w:rsidRDefault="00000000">
            <w:pPr>
              <w:pStyle w:val="P68B1DB1-Paragrafoelenco6"/>
              <w:numPr>
                <w:ilvl w:val="0"/>
                <w:numId w:val="13"/>
              </w:numPr>
              <w:jc w:val="both"/>
            </w:pPr>
            <w:r>
              <w:t xml:space="preserve">Horizonte Europa </w:t>
            </w:r>
          </w:p>
          <w:p w14:paraId="0DC962C8" w14:textId="5F613404" w:rsidR="008E79C4" w:rsidRDefault="00000000">
            <w:pPr>
              <w:pStyle w:val="P68B1DB1-Paragrafoelenco6"/>
              <w:numPr>
                <w:ilvl w:val="0"/>
                <w:numId w:val="13"/>
              </w:numPr>
              <w:jc w:val="both"/>
            </w:pPr>
            <w:r>
              <w:t xml:space="preserve">Programa Europa Digital </w:t>
            </w:r>
          </w:p>
          <w:p w14:paraId="01DF3859" w14:textId="77777777" w:rsidR="008E79C4" w:rsidRDefault="00000000">
            <w:pPr>
              <w:pStyle w:val="P68B1DB1-Paragrafoelenco6"/>
              <w:numPr>
                <w:ilvl w:val="0"/>
                <w:numId w:val="13"/>
              </w:numPr>
              <w:jc w:val="both"/>
            </w:pPr>
            <w:r>
              <w:t xml:space="preserve">Mecanismo «Conectar Europa» </w:t>
            </w:r>
          </w:p>
          <w:p w14:paraId="6B816FD1" w14:textId="77777777" w:rsidR="008E79C4" w:rsidRDefault="00000000">
            <w:pPr>
              <w:pStyle w:val="P68B1DB1-Paragrafoelenco6"/>
              <w:numPr>
                <w:ilvl w:val="0"/>
                <w:numId w:val="13"/>
              </w:numPr>
              <w:jc w:val="both"/>
            </w:pPr>
            <w:r>
              <w:t xml:space="preserve">Política de cohesión </w:t>
            </w:r>
          </w:p>
          <w:p w14:paraId="73B7977E" w14:textId="77777777" w:rsidR="008E79C4" w:rsidRDefault="00000000">
            <w:pPr>
              <w:pStyle w:val="P68B1DB1-Paragrafoelenco6"/>
              <w:numPr>
                <w:ilvl w:val="0"/>
                <w:numId w:val="13"/>
              </w:numPr>
              <w:jc w:val="both"/>
            </w:pPr>
            <w:r>
              <w:t>Mecanismo de Recuperación y Resiliencia</w:t>
            </w:r>
          </w:p>
          <w:p w14:paraId="53AF98FE" w14:textId="77777777" w:rsidR="008E79C4" w:rsidRDefault="008E79C4">
            <w:pPr>
              <w:jc w:val="both"/>
              <w:rPr>
                <w:color w:val="1B193E"/>
                <w:sz w:val="24"/>
              </w:rPr>
            </w:pPr>
          </w:p>
          <w:p w14:paraId="067354BB" w14:textId="77777777" w:rsidR="008E79C4" w:rsidRDefault="008E79C4">
            <w:pPr>
              <w:jc w:val="both"/>
              <w:rPr>
                <w:color w:val="1B193E"/>
                <w:sz w:val="24"/>
              </w:rPr>
            </w:pPr>
          </w:p>
          <w:p w14:paraId="152F4B57" w14:textId="655DBF20" w:rsidR="008E79C4" w:rsidRDefault="00000000">
            <w:pPr>
              <w:pStyle w:val="P68B1DB1-Paragrafoelenco6"/>
              <w:numPr>
                <w:ilvl w:val="0"/>
                <w:numId w:val="13"/>
              </w:numPr>
              <w:jc w:val="both"/>
            </w:pPr>
            <w:r>
              <w:rPr>
                <w:noProof/>
              </w:rPr>
              <mc:AlternateContent>
                <mc:Choice Requires="wps">
                  <w:drawing>
                    <wp:anchor distT="0" distB="0" distL="114300" distR="114300" simplePos="0" relativeHeight="251667456" behindDoc="0" locked="0" layoutInCell="1" allowOverlap="1" wp14:anchorId="0C77EAC9" wp14:editId="0004D904">
                      <wp:simplePos x="0" y="0"/>
                      <wp:positionH relativeFrom="column">
                        <wp:posOffset>3479800</wp:posOffset>
                      </wp:positionH>
                      <wp:positionV relativeFrom="paragraph">
                        <wp:posOffset>-9525</wp:posOffset>
                      </wp:positionV>
                      <wp:extent cx="2018030" cy="1166495"/>
                      <wp:effectExtent l="0" t="0" r="13970" b="14605"/>
                      <wp:wrapNone/>
                      <wp:docPr id="10" name="Ovale 9">
                        <a:extLst xmlns:a="http://schemas.openxmlformats.org/drawingml/2006/main">
                          <a:ext uri="{FF2B5EF4-FFF2-40B4-BE49-F238E27FC236}">
                            <a16:creationId xmlns:a16="http://schemas.microsoft.com/office/drawing/2014/main" id="{763BA23B-27E6-2788-82D3-8A23EC2BDD1A}"/>
                          </a:ext>
                        </a:extLst>
                      </wp:docPr>
                      <wp:cNvGraphicFramePr/>
                      <a:graphic xmlns:a="http://schemas.openxmlformats.org/drawingml/2006/main">
                        <a:graphicData uri="http://schemas.microsoft.com/office/word/2010/wordprocessingShape">
                          <wps:wsp>
                            <wps:cNvSpPr/>
                            <wps:spPr>
                              <a:xfrm>
                                <a:off x="0" y="0"/>
                                <a:ext cx="2018030" cy="1166495"/>
                              </a:xfrm>
                              <a:prstGeom prst="ellipse">
                                <a:avLst/>
                              </a:prstGeom>
                              <a:noFill/>
                              <a:ln>
                                <a:solidFill>
                                  <a:srgbClr val="F6AA0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EBB93A" w14:textId="2EA433F3" w:rsidR="008E79C4" w:rsidRDefault="007E355B">
                                  <w:pPr>
                                    <w:pStyle w:val="P68B1DB1-Normale14"/>
                                    <w:jc w:val="center"/>
                                  </w:pPr>
                                  <w:r>
                                    <w:t>AUTONOMÍA ESTRATÉGICA ABIERTA</w:t>
                                  </w:r>
                                </w:p>
                              </w:txbxContent>
                            </wps:txbx>
                            <wps:bodyPr rtlCol="0" anchor="ctr">
                              <a:noAutofit/>
                            </wps:bodyPr>
                          </wps:wsp>
                        </a:graphicData>
                      </a:graphic>
                      <wp14:sizeRelH relativeFrom="margin">
                        <wp14:pctWidth>0</wp14:pctWidth>
                      </wp14:sizeRelH>
                      <wp14:sizeRelV relativeFrom="margin">
                        <wp14:pctHeight>0</wp14:pctHeight>
                      </wp14:sizeRelV>
                    </wp:anchor>
                  </w:drawing>
                </mc:Choice>
                <mc:Fallback>
                  <w:pict>
                    <v:oval w14:anchorId="0C77EAC9" id="Ovale 9" o:spid="_x0000_s1030" style="position:absolute;left:0;text-align:left;margin-left:274pt;margin-top:-.75pt;width:158.9pt;height:9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" filled="f" strokecolor="#f6aa07" strokeweight="1pt">
                      <v:stroke joinstyle="miter"/>
                      <v:textbox>
                        <w:txbxContent>
                          <w:p w14:paraId="62EBB93A" w14:textId="2EA433F3" w:rsidR="008E79C4" w:rsidRDefault="007E355B">
                            <w:pPr>
                              <w:pStyle w:val="P68B1DB1-Normale14"/>
                              <w:jc w:val="center"/>
                            </w:pPr>
                            <w:r>
                              <w:t>AUTONOMÍA ESTRATÉGICA ABIERTA</w:t>
                            </w:r>
                          </w:p>
                        </w:txbxContent>
                      </v:textbox>
                    </v:oval>
                  </w:pict>
                </mc:Fallback>
              </mc:AlternateContent>
            </w:r>
            <w:r>
              <w:t>Fondo Europeo de Defensa</w:t>
            </w:r>
          </w:p>
          <w:p w14:paraId="526A0F30" w14:textId="23F3145A" w:rsidR="008E79C4" w:rsidRDefault="00000000">
            <w:pPr>
              <w:pStyle w:val="P68B1DB1-Paragrafoelenco6"/>
              <w:numPr>
                <w:ilvl w:val="0"/>
                <w:numId w:val="13"/>
              </w:numPr>
              <w:jc w:val="both"/>
            </w:pPr>
            <w:r>
              <w:t>Programa espacial europeo Movilidad militar</w:t>
            </w:r>
          </w:p>
          <w:p w14:paraId="49D58253" w14:textId="77777777" w:rsidR="008E79C4" w:rsidRDefault="00000000">
            <w:pPr>
              <w:pStyle w:val="P68B1DB1-Paragrafoelenco6"/>
              <w:numPr>
                <w:ilvl w:val="0"/>
                <w:numId w:val="13"/>
              </w:numPr>
              <w:jc w:val="both"/>
            </w:pPr>
            <w:r>
              <w:t>UEproSalud</w:t>
            </w:r>
          </w:p>
          <w:p w14:paraId="1EF5747C" w14:textId="77777777" w:rsidR="008E79C4" w:rsidRDefault="00000000">
            <w:pPr>
              <w:pStyle w:val="P68B1DB1-Paragrafoelenco6"/>
              <w:numPr>
                <w:ilvl w:val="0"/>
                <w:numId w:val="13"/>
              </w:numPr>
              <w:jc w:val="both"/>
            </w:pPr>
            <w:r>
              <w:t>Horizonte Europa</w:t>
            </w:r>
          </w:p>
          <w:p w14:paraId="4F24BF8C" w14:textId="77777777" w:rsidR="008E79C4" w:rsidRDefault="00000000">
            <w:pPr>
              <w:pStyle w:val="P68B1DB1-Paragrafoelenco6"/>
              <w:numPr>
                <w:ilvl w:val="0"/>
                <w:numId w:val="13"/>
              </w:numPr>
              <w:jc w:val="both"/>
            </w:pPr>
            <w:r>
              <w:t>Política exterior y de seguridad común</w:t>
            </w:r>
          </w:p>
          <w:p w14:paraId="672A03E9" w14:textId="77777777" w:rsidR="008E79C4" w:rsidRDefault="008E79C4">
            <w:pPr>
              <w:jc w:val="both"/>
              <w:rPr>
                <w:color w:val="1B193E"/>
                <w:sz w:val="24"/>
              </w:rPr>
            </w:pPr>
          </w:p>
          <w:p w14:paraId="68F42640" w14:textId="77777777" w:rsidR="008E79C4" w:rsidRDefault="008E79C4">
            <w:pPr>
              <w:jc w:val="both"/>
              <w:rPr>
                <w:color w:val="1B193E"/>
                <w:sz w:val="24"/>
              </w:rPr>
            </w:pPr>
          </w:p>
          <w:p w14:paraId="53032215" w14:textId="7EE60AAB" w:rsidR="008E79C4" w:rsidRDefault="00000000">
            <w:pPr>
              <w:jc w:val="both"/>
              <w:rPr>
                <w:color w:val="1B193E"/>
                <w:sz w:val="24"/>
              </w:rPr>
            </w:pPr>
            <w:r>
              <w:rPr>
                <w:color w:val="1B193E"/>
                <w:sz w:val="24"/>
              </w:rPr>
              <w:t xml:space="preserve">Fuente: </w:t>
            </w:r>
            <w:hyperlink r:id="rId22" w:history="1">
              <w:r>
                <w:rPr>
                  <w:rStyle w:val="Hipervnculo"/>
                  <w:sz w:val="24"/>
                </w:rPr>
                <w:t>Comisión Europea, El presupuesto a largo plazo de la UE 2021-2027 y NextGenerationEU — Hechos y cifras</w:t>
              </w:r>
            </w:hyperlink>
          </w:p>
          <w:p w14:paraId="2D382CAB" w14:textId="77777777" w:rsidR="008E79C4" w:rsidRDefault="008E79C4">
            <w:pPr>
              <w:jc w:val="both"/>
              <w:rPr>
                <w:color w:val="1B193E"/>
                <w:sz w:val="24"/>
              </w:rPr>
            </w:pPr>
          </w:p>
          <w:p w14:paraId="57F85666" w14:textId="23346CA4" w:rsidR="008E79C4" w:rsidRDefault="00000000">
            <w:pPr>
              <w:jc w:val="both"/>
              <w:rPr>
                <w:color w:val="1B193E"/>
                <w:sz w:val="24"/>
              </w:rPr>
            </w:pPr>
            <w:r>
              <w:rPr>
                <w:color w:val="1B193E"/>
                <w:sz w:val="24"/>
              </w:rPr>
              <w:t xml:space="preserve">Acceder a las oportunidades de financiación y licitaciones de la UE y a los programas disponibles de la UE a </w:t>
            </w:r>
            <w:hyperlink r:id="rId23" w:history="1">
              <w:r>
                <w:rPr>
                  <w:rStyle w:val="Hipervnculo"/>
                  <w:sz w:val="24"/>
                </w:rPr>
                <w:t>través del Portal</w:t>
              </w:r>
            </w:hyperlink>
            <w:r>
              <w:rPr>
                <w:color w:val="1B193E"/>
                <w:sz w:val="24"/>
              </w:rPr>
              <w:t xml:space="preserve"> SEDIA — consulta gratuita </w:t>
            </w:r>
          </w:p>
          <w:p w14:paraId="01BFCC86" w14:textId="77777777" w:rsidR="008E79C4" w:rsidRDefault="008E79C4">
            <w:pPr>
              <w:jc w:val="both"/>
              <w:rPr>
                <w:color w:val="1B193E"/>
                <w:sz w:val="24"/>
              </w:rPr>
            </w:pPr>
          </w:p>
          <w:p w14:paraId="62A71F33" w14:textId="5E643699" w:rsidR="008E79C4" w:rsidRDefault="007621A6">
            <w:pPr>
              <w:pStyle w:val="P68B1DB1-Normale3"/>
              <w:jc w:val="both"/>
            </w:pPr>
            <w:r>
              <w:rPr>
                <w:noProof/>
              </w:rPr>
              <w:drawing>
                <wp:inline distT="0" distB="0" distL="0" distR="0" wp14:anchorId="458F705C" wp14:editId="2AD65F07">
                  <wp:extent cx="5400040" cy="1960880"/>
                  <wp:effectExtent l="0" t="0" r="0" b="1270"/>
                  <wp:docPr id="180507457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074571" name=""/>
                          <pic:cNvPicPr/>
                        </pic:nvPicPr>
                        <pic:blipFill>
                          <a:blip r:embed="rId24"/>
                          <a:stretch>
                            <a:fillRect/>
                          </a:stretch>
                        </pic:blipFill>
                        <pic:spPr>
                          <a:xfrm>
                            <a:off x="0" y="0"/>
                            <a:ext cx="5400040" cy="1960880"/>
                          </a:xfrm>
                          <a:prstGeom prst="rect">
                            <a:avLst/>
                          </a:prstGeom>
                        </pic:spPr>
                      </pic:pic>
                    </a:graphicData>
                  </a:graphic>
                </wp:inline>
              </w:drawing>
            </w:r>
          </w:p>
          <w:p w14:paraId="77A53EED" w14:textId="77777777" w:rsidR="008E79C4" w:rsidRDefault="008E79C4">
            <w:pPr>
              <w:jc w:val="both"/>
              <w:rPr>
                <w:color w:val="1B193E"/>
                <w:sz w:val="24"/>
              </w:rPr>
            </w:pPr>
          </w:p>
          <w:p w14:paraId="25410ABA" w14:textId="77777777" w:rsidR="008E79C4" w:rsidRDefault="00000000">
            <w:pPr>
              <w:pStyle w:val="P68B1DB1-Normale3"/>
              <w:jc w:val="both"/>
            </w:pPr>
            <w:r>
              <w:t>2.3 Estructura similar a la raíz del programa de financiación de la UE: E+ como ejemplo</w:t>
            </w:r>
          </w:p>
          <w:p w14:paraId="3AF6A92D" w14:textId="77777777" w:rsidR="008E79C4" w:rsidRDefault="008E79C4">
            <w:pPr>
              <w:jc w:val="both"/>
              <w:rPr>
                <w:color w:val="1B193E"/>
                <w:sz w:val="24"/>
              </w:rPr>
            </w:pPr>
          </w:p>
          <w:p w14:paraId="3639CCC7" w14:textId="1C66FCE1" w:rsidR="008E79C4" w:rsidRDefault="00022711">
            <w:pPr>
              <w:pStyle w:val="P68B1DB1-Normale3"/>
              <w:jc w:val="center"/>
            </w:pPr>
            <w:r>
              <w:rPr>
                <w:noProof/>
              </w:rPr>
              <w:lastRenderedPageBreak/>
              <w:drawing>
                <wp:inline distT="0" distB="0" distL="0" distR="0" wp14:anchorId="35FFF69E" wp14:editId="37A4CBB0">
                  <wp:extent cx="5400040" cy="3206750"/>
                  <wp:effectExtent l="0" t="0" r="0" b="0"/>
                  <wp:docPr id="61018210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182103" name=""/>
                          <pic:cNvPicPr/>
                        </pic:nvPicPr>
                        <pic:blipFill>
                          <a:blip r:embed="rId25"/>
                          <a:stretch>
                            <a:fillRect/>
                          </a:stretch>
                        </pic:blipFill>
                        <pic:spPr>
                          <a:xfrm>
                            <a:off x="0" y="0"/>
                            <a:ext cx="5400040" cy="3206750"/>
                          </a:xfrm>
                          <a:prstGeom prst="rect">
                            <a:avLst/>
                          </a:prstGeom>
                        </pic:spPr>
                      </pic:pic>
                    </a:graphicData>
                  </a:graphic>
                </wp:inline>
              </w:drawing>
            </w:r>
          </w:p>
          <w:p w14:paraId="3FB62D71" w14:textId="77777777" w:rsidR="008E79C4" w:rsidRDefault="008E79C4">
            <w:pPr>
              <w:jc w:val="center"/>
              <w:rPr>
                <w:color w:val="1B193E"/>
                <w:sz w:val="24"/>
              </w:rPr>
            </w:pPr>
          </w:p>
          <w:p w14:paraId="0A6434BE" w14:textId="77777777" w:rsidR="008E79C4" w:rsidRDefault="00000000">
            <w:pPr>
              <w:pStyle w:val="P68B1DB1-Normale2"/>
              <w:jc w:val="both"/>
            </w:pPr>
            <w:r>
              <w:t>2.4 Programas de la UE para la mejora de las capacidades, el reciclaje profesional y la competitividad empresarial</w:t>
            </w:r>
          </w:p>
          <w:p w14:paraId="04D32E7F" w14:textId="77777777" w:rsidR="008E79C4" w:rsidRDefault="008E79C4">
            <w:pPr>
              <w:jc w:val="both"/>
              <w:rPr>
                <w:color w:val="1B193E"/>
                <w:sz w:val="24"/>
              </w:rPr>
            </w:pPr>
          </w:p>
          <w:p w14:paraId="4380D05F" w14:textId="77777777" w:rsidR="008E79C4" w:rsidRDefault="00000000">
            <w:pPr>
              <w:pStyle w:val="P68B1DB1-Normale3"/>
              <w:jc w:val="both"/>
            </w:pPr>
            <w:r>
              <w:t>A continuación se presentan algunos ejemplos de programas clave de la UE dedicados, entre otras cosas, al desarrollo de capacidades y a la promoción de la competitividad de las microempresas, las pequeñas y medianas empresas (pymes). Se anima a estas empresas a explorar estas valiosas oportunidades para reforzar su resiliencia digital y seguir siendo competitivas.</w:t>
            </w:r>
          </w:p>
          <w:p w14:paraId="3117231E" w14:textId="77777777" w:rsidR="008E79C4" w:rsidRDefault="008E79C4">
            <w:pPr>
              <w:jc w:val="both"/>
              <w:rPr>
                <w:color w:val="1B193E"/>
                <w:sz w:val="24"/>
              </w:rPr>
            </w:pPr>
          </w:p>
          <w:p w14:paraId="774F2178" w14:textId="4D9FFE53" w:rsidR="008E79C4" w:rsidRDefault="00000000">
            <w:pPr>
              <w:jc w:val="both"/>
              <w:rPr>
                <w:color w:val="1B193E"/>
                <w:sz w:val="24"/>
              </w:rPr>
            </w:pPr>
            <w:hyperlink r:id="rId26" w:history="1">
              <w:r>
                <w:rPr>
                  <w:rStyle w:val="Hipervnculo"/>
                  <w:b/>
                  <w:sz w:val="24"/>
                </w:rPr>
                <w:t>Erasmus</w:t>
              </w:r>
            </w:hyperlink>
            <w:hyperlink r:id="rId27" w:history="1">
              <w:r>
                <w:rPr>
                  <w:rStyle w:val="Hipervnculo"/>
                  <w:b/>
                  <w:sz w:val="24"/>
                </w:rPr>
                <w:t>+</w:t>
              </w:r>
            </w:hyperlink>
          </w:p>
          <w:p w14:paraId="1C657140" w14:textId="77777777" w:rsidR="008E79C4" w:rsidRDefault="008E79C4">
            <w:pPr>
              <w:jc w:val="both"/>
              <w:rPr>
                <w:color w:val="1B193E"/>
                <w:sz w:val="24"/>
              </w:rPr>
            </w:pPr>
          </w:p>
          <w:p w14:paraId="31C3E085" w14:textId="7AB67013" w:rsidR="008E79C4" w:rsidRDefault="00000000">
            <w:pPr>
              <w:pStyle w:val="P68B1DB1-Normale3"/>
              <w:jc w:val="both"/>
            </w:pPr>
            <w:r>
              <w:t>Erasmus+ se erige como un programa emblemático de la UE que promueve el desarrollo de capacidades a través de la colaboración internacional, brindando oportunidades de prácticas laborales, formación profesional y asociaciones estratégicas. Sus iniciativas abarcan un amplio espectro, desde la educación y la formación profesionales hasta el aprendizaje de adultos, fomentando una mano de obra cualificada adaptable a los avances digitales.</w:t>
            </w:r>
          </w:p>
          <w:p w14:paraId="43F68236" w14:textId="77777777" w:rsidR="008E79C4" w:rsidRDefault="008E79C4">
            <w:pPr>
              <w:jc w:val="both"/>
              <w:rPr>
                <w:color w:val="1B193E"/>
                <w:sz w:val="24"/>
              </w:rPr>
            </w:pPr>
          </w:p>
          <w:p w14:paraId="428925C2" w14:textId="77777777" w:rsidR="008E79C4" w:rsidRDefault="00000000">
            <w:pPr>
              <w:pStyle w:val="P68B1DB1-Normale3"/>
              <w:jc w:val="both"/>
            </w:pPr>
            <w:r>
              <w:rPr>
                <w:b/>
              </w:rPr>
              <w:t xml:space="preserve">Beneficios para las MIPYMES: </w:t>
            </w:r>
            <w:r>
              <w:t>Obtenga acceso a un grupo de talentos diverso, explore asociaciones internacionales y aproveche los conocimientos para mejorar continuamente las habilidades, fomentando la adaptabilidad frente a los cambios tecnológicos.</w:t>
            </w:r>
          </w:p>
          <w:p w14:paraId="6678F400" w14:textId="77777777" w:rsidR="008E79C4" w:rsidRDefault="008E79C4">
            <w:pPr>
              <w:jc w:val="both"/>
              <w:rPr>
                <w:color w:val="1B193E"/>
                <w:sz w:val="24"/>
              </w:rPr>
            </w:pPr>
          </w:p>
          <w:p w14:paraId="0355F7D3" w14:textId="5F5AE331" w:rsidR="008E79C4" w:rsidRDefault="00000000">
            <w:pPr>
              <w:jc w:val="both"/>
              <w:rPr>
                <w:color w:val="1B193E"/>
                <w:sz w:val="24"/>
              </w:rPr>
            </w:pPr>
            <w:hyperlink r:id="rId28" w:history="1">
              <w:r>
                <w:rPr>
                  <w:rStyle w:val="Hipervnculo"/>
                  <w:b/>
                  <w:sz w:val="24"/>
                </w:rPr>
                <w:t>Fondo</w:t>
              </w:r>
              <w:hyperlink r:id="rId29" w:history="1">
                <w:r>
                  <w:rPr>
                    <w:rStyle w:val="Hipervnculo"/>
                    <w:b/>
                    <w:sz w:val="24"/>
                  </w:rPr>
                  <w:t xml:space="preserve">Social Europeo </w:t>
                </w:r>
              </w:hyperlink>
              <w:r>
                <w:rPr>
                  <w:rStyle w:val="Hipervnculo"/>
                  <w:b/>
                  <w:sz w:val="24"/>
                </w:rPr>
                <w:t xml:space="preserve">Plus </w:t>
              </w:r>
            </w:hyperlink>
            <w:hyperlink r:id="rId30" w:history="1">
              <w:r>
                <w:rPr>
                  <w:rStyle w:val="Hipervnculo"/>
                  <w:b/>
                  <w:sz w:val="24"/>
                </w:rPr>
                <w:t>(</w:t>
              </w:r>
            </w:hyperlink>
            <w:hyperlink r:id="rId31" w:history="1">
              <w:r>
                <w:rPr>
                  <w:rStyle w:val="Hipervnculo"/>
                  <w:b/>
                  <w:sz w:val="24"/>
                </w:rPr>
                <w:t>FSE+)</w:t>
              </w:r>
            </w:hyperlink>
          </w:p>
          <w:p w14:paraId="2CB47556" w14:textId="77777777" w:rsidR="008E79C4" w:rsidRDefault="008E79C4">
            <w:pPr>
              <w:jc w:val="both"/>
              <w:rPr>
                <w:color w:val="1B193E"/>
                <w:sz w:val="24"/>
              </w:rPr>
            </w:pPr>
          </w:p>
          <w:p w14:paraId="14111513" w14:textId="22061FAA" w:rsidR="008E79C4" w:rsidRDefault="00000000">
            <w:pPr>
              <w:pStyle w:val="P68B1DB1-Normale3"/>
              <w:jc w:val="both"/>
            </w:pPr>
            <w:r>
              <w:t xml:space="preserve">El Fondo Social Europeo Plus se centra en la inclusión social y el empleo. En el ámbito del desarrollo de capacidades, el FSE+ apoya proyectos destinados a mejorar las capacidades de la mano de obra, promover el aprendizaje permanente y garantizar la igualdad de acceso a </w:t>
            </w:r>
            <w:r>
              <w:lastRenderedPageBreak/>
              <w:t>las oportunidades de empleo. Sus iniciativas abordan todo el espectro de habilidades, desde la educación básica hasta el desarrollo profesional avanzado.</w:t>
            </w:r>
          </w:p>
          <w:p w14:paraId="5FF971CE" w14:textId="77777777" w:rsidR="008E79C4" w:rsidRDefault="008E79C4">
            <w:pPr>
              <w:jc w:val="both"/>
              <w:rPr>
                <w:color w:val="1B193E"/>
                <w:sz w:val="24"/>
              </w:rPr>
            </w:pPr>
          </w:p>
          <w:p w14:paraId="6E622EF3" w14:textId="77777777" w:rsidR="008E79C4" w:rsidRDefault="00000000">
            <w:pPr>
              <w:pStyle w:val="P68B1DB1-Normale3"/>
              <w:jc w:val="both"/>
            </w:pPr>
            <w:r>
              <w:rPr>
                <w:b/>
              </w:rPr>
              <w:t xml:space="preserve">Beneficios para las MIPYMES: </w:t>
            </w:r>
            <w:r>
              <w:t>Aprovechar las oportunidades de financiación para programas de capacitación integrales, iniciativas de desarrollo de habilidades y proyectos que promuevan la inclusión social, contribuyendo a una mano de obra cualificada e inclusiva.</w:t>
            </w:r>
          </w:p>
          <w:p w14:paraId="4D14A7B0" w14:textId="77777777" w:rsidR="008E79C4" w:rsidRDefault="008E79C4">
            <w:pPr>
              <w:jc w:val="both"/>
              <w:rPr>
                <w:color w:val="1B193E"/>
                <w:sz w:val="24"/>
              </w:rPr>
            </w:pPr>
          </w:p>
          <w:p w14:paraId="42B75850" w14:textId="482AA164" w:rsidR="008E79C4" w:rsidRDefault="00000000">
            <w:pPr>
              <w:jc w:val="both"/>
              <w:rPr>
                <w:color w:val="1B193E"/>
                <w:sz w:val="24"/>
              </w:rPr>
            </w:pPr>
            <w:hyperlink r:id="rId32" w:history="1">
              <w:r>
                <w:rPr>
                  <w:rStyle w:val="Hipervnculo"/>
                  <w:b/>
                  <w:sz w:val="24"/>
                </w:rPr>
                <w:t xml:space="preserve">Horizonte Europa </w:t>
              </w:r>
            </w:hyperlink>
            <w:hyperlink r:id="rId33" w:history="1">
              <w:r>
                <w:rPr>
                  <w:rStyle w:val="Hipervnculo"/>
                  <w:b/>
                  <w:sz w:val="24"/>
                </w:rPr>
                <w:t xml:space="preserve">— </w:t>
              </w:r>
            </w:hyperlink>
            <w:hyperlink r:id="rId34" w:history="1">
              <w:r>
                <w:rPr>
                  <w:rStyle w:val="Hipervnculo"/>
                  <w:b/>
                  <w:sz w:val="24"/>
                </w:rPr>
                <w:t>Clúster 4: Digital, Industria y Espacio</w:t>
              </w:r>
            </w:hyperlink>
          </w:p>
          <w:p w14:paraId="3CAAEA8C" w14:textId="77777777" w:rsidR="008E79C4" w:rsidRDefault="008E79C4">
            <w:pPr>
              <w:jc w:val="both"/>
              <w:rPr>
                <w:color w:val="1B193E"/>
                <w:sz w:val="24"/>
              </w:rPr>
            </w:pPr>
          </w:p>
          <w:p w14:paraId="0EC3C77D" w14:textId="03F4C7A4" w:rsidR="008E79C4" w:rsidRDefault="00000000">
            <w:pPr>
              <w:pStyle w:val="P68B1DB1-Normale3"/>
              <w:jc w:val="both"/>
            </w:pPr>
            <w:r>
              <w:t>El clúster 4 de Horizonte Europa se centra en la transformación digital y la innovación. Dentro de este clúster, los programas de la UE apoyan proyectos que promueven las capacidades digitales, fomentan la innovación en la industria y mejoran la competitividad en la era digital. Desde iniciativas de investigación y desarrollo hasta proyectos colaborativos, ofrece un enfoque integral para fortalecer la competitividad empresarial.</w:t>
            </w:r>
          </w:p>
          <w:p w14:paraId="609B9CB1" w14:textId="77777777" w:rsidR="008E79C4" w:rsidRDefault="008E79C4">
            <w:pPr>
              <w:jc w:val="both"/>
              <w:rPr>
                <w:color w:val="1B193E"/>
                <w:sz w:val="24"/>
              </w:rPr>
            </w:pPr>
          </w:p>
          <w:p w14:paraId="07C8B266" w14:textId="77777777" w:rsidR="008E79C4" w:rsidRDefault="00000000">
            <w:pPr>
              <w:pStyle w:val="P68B1DB1-Normale3"/>
              <w:jc w:val="both"/>
            </w:pPr>
            <w:r>
              <w:rPr>
                <w:b/>
              </w:rPr>
              <w:t xml:space="preserve">Beneficios para las MIPYMES: </w:t>
            </w:r>
            <w:r>
              <w:t>Aproveche las oportunidades para la investigación colaborativa, participe en proyectos innovadores y obtenga acceso a tecnologías de vanguardia, posicionando a las MIPYMES a la vanguardia de la competitividad digital.</w:t>
            </w:r>
          </w:p>
          <w:p w14:paraId="744F4C56" w14:textId="77777777" w:rsidR="008E79C4" w:rsidRDefault="008E79C4">
            <w:pPr>
              <w:jc w:val="both"/>
              <w:rPr>
                <w:color w:val="1B193E"/>
                <w:sz w:val="24"/>
              </w:rPr>
            </w:pPr>
          </w:p>
          <w:p w14:paraId="170A5BEA" w14:textId="54F66510" w:rsidR="008E79C4" w:rsidRDefault="00000000">
            <w:pPr>
              <w:jc w:val="both"/>
              <w:rPr>
                <w:color w:val="1B193E"/>
                <w:sz w:val="24"/>
              </w:rPr>
            </w:pPr>
            <w:hyperlink r:id="rId35" w:history="1">
              <w:r>
                <w:rPr>
                  <w:rStyle w:val="Hipervnculo"/>
                  <w:b/>
                  <w:sz w:val="24"/>
                </w:rPr>
                <w:t>InvestEU</w:t>
              </w:r>
            </w:hyperlink>
          </w:p>
          <w:p w14:paraId="28C8115F" w14:textId="77777777" w:rsidR="008E79C4" w:rsidRDefault="008E79C4">
            <w:pPr>
              <w:jc w:val="both"/>
              <w:rPr>
                <w:color w:val="1B193E"/>
                <w:sz w:val="24"/>
              </w:rPr>
            </w:pPr>
          </w:p>
          <w:p w14:paraId="0374CE05" w14:textId="2D5A9978" w:rsidR="008E79C4" w:rsidRDefault="00000000">
            <w:pPr>
              <w:jc w:val="both"/>
              <w:rPr>
                <w:color w:val="1B193E"/>
                <w:sz w:val="24"/>
              </w:rPr>
            </w:pPr>
            <w:r>
              <w:rPr>
                <w:color w:val="1B193E"/>
                <w:sz w:val="24"/>
              </w:rPr>
              <w:t xml:space="preserve">InvestEU, sucesor del </w:t>
            </w:r>
            <w:hyperlink r:id="rId36" w:history="1">
              <w:r>
                <w:rPr>
                  <w:rStyle w:val="Hipervnculo"/>
                  <w:sz w:val="24"/>
                </w:rPr>
                <w:t>programa COSME</w:t>
              </w:r>
            </w:hyperlink>
            <w:r>
              <w:rPr>
                <w:color w:val="1B193E"/>
                <w:sz w:val="24"/>
              </w:rPr>
              <w:t xml:space="preserve"> para las MIPYME, es una iniciativa de la UE diseñada para impulsar la inversión, la innovación y la creación de empleo en Europa. Opera a través de préstamos, garantías y capital, con el objetivo de movilizar la inversión privada para abordar las deficiencias del mercado y fomentar el crecimiento sostenible. InvestEU abarca una serie de sectores, entre ellos la innovación, la digitalización y la sostenibilidad medioambiental, fomentando un entorno empresarial competitivo y resiliente.</w:t>
            </w:r>
          </w:p>
          <w:p w14:paraId="614DAB93" w14:textId="77777777" w:rsidR="008E79C4" w:rsidRDefault="008E79C4">
            <w:pPr>
              <w:jc w:val="both"/>
              <w:rPr>
                <w:color w:val="1B193E"/>
                <w:sz w:val="24"/>
              </w:rPr>
            </w:pPr>
          </w:p>
          <w:p w14:paraId="33103729" w14:textId="77777777" w:rsidR="008E79C4" w:rsidRDefault="00000000">
            <w:pPr>
              <w:pStyle w:val="P68B1DB1-Normale3"/>
              <w:jc w:val="both"/>
            </w:pPr>
            <w:r>
              <w:rPr>
                <w:b/>
              </w:rPr>
              <w:t>Beneficios para las MIPYME</w:t>
            </w:r>
            <w:r>
              <w:t>: Participar en proyectos e iniciativas innovadores con acceso a diversos instrumentos financieros. InvestEU ayuda a las MIPYMES a obtener apoyo financiero para proyectos que contribuyan a su competitividad, digitalización, innovación y sostenibilidad. Al participar en InvestEU, las empresas pueden aprovechar una red de recursos y oportunidades para reforzar su posición en el mercado.</w:t>
            </w:r>
          </w:p>
          <w:p w14:paraId="7736D29F" w14:textId="77777777" w:rsidR="008E79C4" w:rsidRDefault="008E79C4">
            <w:pPr>
              <w:jc w:val="both"/>
              <w:rPr>
                <w:color w:val="1B193E"/>
                <w:sz w:val="24"/>
              </w:rPr>
            </w:pPr>
          </w:p>
          <w:p w14:paraId="33D322FE" w14:textId="77777777" w:rsidR="008E79C4" w:rsidRDefault="008E79C4">
            <w:pPr>
              <w:jc w:val="both"/>
              <w:rPr>
                <w:color w:val="1B193E"/>
                <w:sz w:val="24"/>
              </w:rPr>
            </w:pPr>
          </w:p>
          <w:p w14:paraId="6C8E8643" w14:textId="77777777" w:rsidR="008E79C4" w:rsidRDefault="00000000">
            <w:pPr>
              <w:pStyle w:val="P68B1DB1-Normale2"/>
              <w:jc w:val="both"/>
            </w:pPr>
            <w:r>
              <w:t>Unidad 3. El ciclo de vida del proyecto estándar de la UE — Inicio y aplicación</w:t>
            </w:r>
          </w:p>
          <w:p w14:paraId="358BC7F0" w14:textId="77777777" w:rsidR="008E79C4" w:rsidRDefault="00000000">
            <w:pPr>
              <w:pStyle w:val="P68B1DB1-Normale2"/>
              <w:jc w:val="both"/>
            </w:pPr>
            <w:r>
              <w:t>3.1 Fase macro-inicial: De la idea del proyecto a la propuesta</w:t>
            </w:r>
          </w:p>
          <w:p w14:paraId="6C77D862" w14:textId="77777777" w:rsidR="008E79C4" w:rsidRDefault="008E79C4">
            <w:pPr>
              <w:jc w:val="both"/>
              <w:rPr>
                <w:color w:val="1B193E"/>
                <w:sz w:val="24"/>
              </w:rPr>
            </w:pPr>
          </w:p>
          <w:p w14:paraId="6B3FFB05" w14:textId="77777777" w:rsidR="008E79C4" w:rsidRDefault="00000000">
            <w:pPr>
              <w:pStyle w:val="P68B1DB1-Normale3"/>
              <w:jc w:val="both"/>
            </w:pPr>
            <w:r>
              <w:t xml:space="preserve">El viaje de un proyecto de la UE comienza con la concepción de una idea. El primer paso consiste en conceptualizar un proyecto que se ajuste a las prioridades y objetivos de la UE. Esta idea se plasma entonces en una propuesta de proyecto formal integral, que se presentará. La </w:t>
            </w:r>
            <w:r>
              <w:rPr>
                <w:b/>
              </w:rPr>
              <w:t xml:space="preserve">fase macro-inicial </w:t>
            </w:r>
            <w:r>
              <w:t xml:space="preserve">de pasar de una idea a una propuesta consiste en varios </w:t>
            </w:r>
            <w:r>
              <w:rPr>
                <w:b/>
              </w:rPr>
              <w:t>pasos clave</w:t>
            </w:r>
            <w:r>
              <w:t>:</w:t>
            </w:r>
          </w:p>
          <w:p w14:paraId="4E5D9E9E" w14:textId="77777777" w:rsidR="008E79C4" w:rsidRDefault="008E79C4">
            <w:pPr>
              <w:jc w:val="both"/>
              <w:rPr>
                <w:b/>
                <w:color w:val="1B193E"/>
                <w:sz w:val="24"/>
              </w:rPr>
            </w:pPr>
          </w:p>
          <w:p w14:paraId="108DD638" w14:textId="3EFF76A0" w:rsidR="008E79C4" w:rsidRDefault="00000000">
            <w:pPr>
              <w:pStyle w:val="P68B1DB1-Normale2"/>
              <w:jc w:val="both"/>
            </w:pPr>
            <w:r>
              <w:lastRenderedPageBreak/>
              <w:t>1. Conceptualización del proyecto:</w:t>
            </w:r>
          </w:p>
          <w:p w14:paraId="2C5FEF4C" w14:textId="77777777" w:rsidR="008E79C4" w:rsidRDefault="00000000">
            <w:pPr>
              <w:pStyle w:val="P68B1DB1-Paragrafoelenco6"/>
              <w:numPr>
                <w:ilvl w:val="0"/>
                <w:numId w:val="14"/>
              </w:numPr>
              <w:jc w:val="both"/>
            </w:pPr>
            <w:r>
              <w:t>Identificar un concepto para un proyecto que se ajuste a las prioridades de la UE</w:t>
            </w:r>
          </w:p>
          <w:p w14:paraId="776BFEFD" w14:textId="6C80F762" w:rsidR="008E79C4" w:rsidRDefault="00000000">
            <w:pPr>
              <w:pStyle w:val="P68B1DB1-Paragrafoelenco6"/>
              <w:numPr>
                <w:ilvl w:val="0"/>
                <w:numId w:val="14"/>
              </w:numPr>
              <w:jc w:val="both"/>
            </w:pPr>
            <w:r>
              <w:t>Definir los objetivos, metas y resultados generales de la idea propuesta de proyecto a través de una nota conceptual</w:t>
            </w:r>
          </w:p>
          <w:p w14:paraId="2A9F6496" w14:textId="77777777" w:rsidR="008E79C4" w:rsidRDefault="008E79C4">
            <w:pPr>
              <w:jc w:val="both"/>
              <w:rPr>
                <w:color w:val="1B193E"/>
                <w:sz w:val="24"/>
              </w:rPr>
            </w:pPr>
          </w:p>
          <w:p w14:paraId="05221B96" w14:textId="1B2FA2DD" w:rsidR="008E79C4" w:rsidRDefault="00000000">
            <w:pPr>
              <w:pStyle w:val="P68B1DB1-Normale2"/>
              <w:jc w:val="both"/>
            </w:pPr>
            <w:r>
              <w:t>2. Análisis en profundidad:</w:t>
            </w:r>
          </w:p>
          <w:p w14:paraId="0888FDB9" w14:textId="77777777" w:rsidR="008E79C4" w:rsidRDefault="00000000">
            <w:pPr>
              <w:pStyle w:val="P68B1DB1-Paragrafoelenco6"/>
              <w:numPr>
                <w:ilvl w:val="0"/>
                <w:numId w:val="15"/>
              </w:numPr>
              <w:jc w:val="both"/>
            </w:pPr>
            <w:r>
              <w:t>Evaluar la viabilidad del proyecto, teniendo en cuenta los recursos, los plazos y cualquier desafío.</w:t>
            </w:r>
          </w:p>
          <w:p w14:paraId="0A7A467A" w14:textId="3FE29D3E" w:rsidR="008E79C4" w:rsidRDefault="00000000">
            <w:pPr>
              <w:pStyle w:val="P68B1DB1-Paragrafoelenco6"/>
              <w:numPr>
                <w:ilvl w:val="0"/>
                <w:numId w:val="15"/>
              </w:numPr>
              <w:jc w:val="both"/>
            </w:pPr>
            <w:r>
              <w:t>Llevar a cabo una revisión preliminar de la adaptación del proyecto a los objetivos y metas de la UE</w:t>
            </w:r>
          </w:p>
          <w:p w14:paraId="73B729B0" w14:textId="77777777" w:rsidR="008E79C4" w:rsidRDefault="008E79C4">
            <w:pPr>
              <w:jc w:val="both"/>
              <w:rPr>
                <w:color w:val="1B193E"/>
                <w:sz w:val="24"/>
              </w:rPr>
            </w:pPr>
          </w:p>
          <w:p w14:paraId="0FEE6681" w14:textId="1FF09B42" w:rsidR="008E79C4" w:rsidRDefault="00000000">
            <w:pPr>
              <w:pStyle w:val="P68B1DB1-Normale2"/>
              <w:jc w:val="both"/>
            </w:pPr>
            <w:r>
              <w:t>3. Compromiso de los socios y las partes interesadas:</w:t>
            </w:r>
          </w:p>
          <w:p w14:paraId="47DF0E79" w14:textId="77777777" w:rsidR="008E79C4" w:rsidRDefault="00000000">
            <w:pPr>
              <w:pStyle w:val="P68B1DB1-Paragrafoelenco6"/>
              <w:numPr>
                <w:ilvl w:val="0"/>
                <w:numId w:val="16"/>
              </w:numPr>
              <w:jc w:val="both"/>
            </w:pPr>
            <w:r>
              <w:t>Identificar e involucrar a las partes interesadas pertinentes, incluidos los posibles socios, objetivos y expertos.</w:t>
            </w:r>
          </w:p>
          <w:p w14:paraId="533B06DB" w14:textId="41E3F64F" w:rsidR="008E79C4" w:rsidRDefault="00000000">
            <w:pPr>
              <w:pStyle w:val="P68B1DB1-Paragrafoelenco6"/>
              <w:numPr>
                <w:ilvl w:val="0"/>
                <w:numId w:val="16"/>
              </w:numPr>
              <w:jc w:val="both"/>
            </w:pPr>
            <w:r>
              <w:t>Recabar información y apoyo para la idea del proyecto de las principales partes interesadas</w:t>
            </w:r>
          </w:p>
          <w:p w14:paraId="53D09B9B" w14:textId="77777777" w:rsidR="008E79C4" w:rsidRDefault="008E79C4">
            <w:pPr>
              <w:jc w:val="both"/>
              <w:rPr>
                <w:b/>
                <w:color w:val="1B193E"/>
                <w:sz w:val="24"/>
              </w:rPr>
            </w:pPr>
          </w:p>
          <w:p w14:paraId="1A82E3AA" w14:textId="6AC381E6" w:rsidR="008E79C4" w:rsidRDefault="00000000">
            <w:pPr>
              <w:pStyle w:val="P68B1DB1-Normale2"/>
              <w:jc w:val="both"/>
            </w:pPr>
            <w:r>
              <w:t>4. Adaptación a las directrices de la UE:</w:t>
            </w:r>
          </w:p>
          <w:p w14:paraId="2A64BE03" w14:textId="45B43B6A" w:rsidR="008E79C4" w:rsidRDefault="00000000">
            <w:pPr>
              <w:pStyle w:val="P68B1DB1-Paragrafoelenco6"/>
              <w:numPr>
                <w:ilvl w:val="0"/>
                <w:numId w:val="17"/>
              </w:numPr>
              <w:jc w:val="both"/>
            </w:pPr>
            <w:r>
              <w:t>Garantizar que el documento de síntesis se ajuste a las orientaciones y prioridades del programa de financiación específico y específico de la UE</w:t>
            </w:r>
          </w:p>
          <w:p w14:paraId="75DA36FA" w14:textId="77777777" w:rsidR="008E79C4" w:rsidRDefault="00000000">
            <w:pPr>
              <w:pStyle w:val="P68B1DB1-Paragrafoelenco6"/>
              <w:numPr>
                <w:ilvl w:val="0"/>
                <w:numId w:val="17"/>
              </w:numPr>
              <w:jc w:val="both"/>
            </w:pPr>
            <w:r>
              <w:t>Abordar cualquier requisito específico descrito en la convocatoria de financiación de referencia</w:t>
            </w:r>
          </w:p>
          <w:p w14:paraId="09F26C9B" w14:textId="77777777" w:rsidR="008E79C4" w:rsidRDefault="008E79C4">
            <w:pPr>
              <w:jc w:val="both"/>
              <w:rPr>
                <w:b/>
                <w:color w:val="1B193E"/>
                <w:sz w:val="24"/>
              </w:rPr>
            </w:pPr>
          </w:p>
          <w:p w14:paraId="4F7C165F" w14:textId="1E74B4F2" w:rsidR="008E79C4" w:rsidRDefault="00000000">
            <w:pPr>
              <w:pStyle w:val="P68B1DB1-Normale2"/>
              <w:jc w:val="both"/>
            </w:pPr>
            <w:r>
              <w:t>5. Planificación detallada del proyecto:</w:t>
            </w:r>
          </w:p>
          <w:p w14:paraId="66731699" w14:textId="1D663CED" w:rsidR="008E79C4" w:rsidRDefault="00000000">
            <w:pPr>
              <w:pStyle w:val="P68B1DB1-Paragrafoelenco6"/>
              <w:numPr>
                <w:ilvl w:val="0"/>
                <w:numId w:val="18"/>
              </w:numPr>
              <w:jc w:val="both"/>
            </w:pPr>
            <w:r>
              <w:t>Elaborar un plan de proyecto detallado en el que se describan actividades, hitos, resultados y plazos específicos</w:t>
            </w:r>
          </w:p>
          <w:p w14:paraId="6836CE7C" w14:textId="35BEB9FD" w:rsidR="008E79C4" w:rsidRDefault="00000000">
            <w:pPr>
              <w:pStyle w:val="P68B1DB1-Paragrafoelenco6"/>
              <w:numPr>
                <w:ilvl w:val="0"/>
                <w:numId w:val="18"/>
              </w:numPr>
              <w:jc w:val="both"/>
            </w:pPr>
            <w:r>
              <w:t>Formular una estimación presupuestaria basada en el plan de proyecto previsto</w:t>
            </w:r>
          </w:p>
          <w:p w14:paraId="5FF5BD95" w14:textId="77777777" w:rsidR="008E79C4" w:rsidRDefault="008E79C4">
            <w:pPr>
              <w:jc w:val="both"/>
              <w:rPr>
                <w:color w:val="1B193E"/>
                <w:sz w:val="24"/>
              </w:rPr>
            </w:pPr>
          </w:p>
          <w:p w14:paraId="1B396B14" w14:textId="77777777" w:rsidR="008E79C4" w:rsidRDefault="00000000">
            <w:pPr>
              <w:pStyle w:val="P68B1DB1-Normale3"/>
              <w:jc w:val="both"/>
            </w:pPr>
            <w:r>
              <w:t xml:space="preserve">Para pasar de la fase macro-inicial a la redacción de la propuesta (y luego a su presentación), es esencial tratar los </w:t>
            </w:r>
            <w:r>
              <w:rPr>
                <w:b/>
              </w:rPr>
              <w:t xml:space="preserve">documentos clave </w:t>
            </w:r>
            <w:r>
              <w:t>que guían el proceso de propuesta. Estos incluyen:</w:t>
            </w:r>
          </w:p>
          <w:p w14:paraId="04CDAA66" w14:textId="74F228FD" w:rsidR="008E79C4" w:rsidRDefault="00000000">
            <w:pPr>
              <w:pStyle w:val="Prrafodelista"/>
              <w:numPr>
                <w:ilvl w:val="0"/>
                <w:numId w:val="20"/>
              </w:numPr>
              <w:jc w:val="both"/>
              <w:rPr>
                <w:color w:val="1B193E"/>
                <w:sz w:val="24"/>
              </w:rPr>
            </w:pPr>
            <w:r>
              <w:rPr>
                <w:b/>
                <w:color w:val="1B193E"/>
                <w:sz w:val="24"/>
              </w:rPr>
              <w:t>Reglamento de la UE</w:t>
            </w:r>
            <w:r>
              <w:rPr>
                <w:color w:val="1B193E"/>
                <w:sz w:val="24"/>
              </w:rPr>
              <w:t>: El Reglamento oficial, publicado en el</w:t>
            </w:r>
            <w:hyperlink r:id="rId37" w:history="1">
              <w:r>
                <w:rPr>
                  <w:rStyle w:val="Hipervnculo"/>
                  <w:sz w:val="24"/>
                </w:rPr>
                <w:t xml:space="preserve"> </w:t>
              </w:r>
            </w:hyperlink>
            <w:hyperlink r:id="rId38" w:history="1">
              <w:r>
                <w:rPr>
                  <w:rStyle w:val="Hipervnculo"/>
                  <w:sz w:val="24"/>
                </w:rPr>
                <w:t>Viaje</w:t>
              </w:r>
            </w:hyperlink>
            <w:r>
              <w:rPr>
                <w:color w:val="1B193E"/>
                <w:sz w:val="24"/>
              </w:rPr>
              <w:t xml:space="preserve"> </w:t>
            </w:r>
            <w:hyperlink r:id="rId39" w:history="1">
              <w:r>
                <w:rPr>
                  <w:rStyle w:val="Hipervnculo"/>
                  <w:sz w:val="24"/>
                </w:rPr>
                <w:t>Oficial</w:t>
              </w:r>
            </w:hyperlink>
            <w:hyperlink r:id="rId40" w:history="1">
              <w:r>
                <w:rPr>
                  <w:rStyle w:val="Hipervnculo"/>
                  <w:sz w:val="24"/>
                </w:rPr>
                <w:t xml:space="preserve"> </w:t>
              </w:r>
            </w:hyperlink>
            <w:hyperlink r:id="rId41" w:history="1">
              <w:r>
                <w:rPr>
                  <w:rStyle w:val="Hipervnculo"/>
                  <w:sz w:val="24"/>
                </w:rPr>
                <w:t>de</w:t>
              </w:r>
            </w:hyperlink>
            <w:hyperlink r:id="rId42" w:history="1">
              <w:r>
                <w:rPr>
                  <w:rStyle w:val="Hipervnculo"/>
                  <w:sz w:val="24"/>
                </w:rPr>
                <w:t xml:space="preserve"> </w:t>
              </w:r>
            </w:hyperlink>
            <w:hyperlink r:id="rId43" w:history="1">
              <w:r>
                <w:rPr>
                  <w:rStyle w:val="Hipervnculo"/>
                  <w:sz w:val="24"/>
                </w:rPr>
                <w:t>la</w:t>
              </w:r>
            </w:hyperlink>
            <w:hyperlink r:id="rId44" w:history="1">
              <w:r>
                <w:rPr>
                  <w:rStyle w:val="Hipervnculo"/>
                  <w:sz w:val="24"/>
                </w:rPr>
                <w:t xml:space="preserve"> </w:t>
              </w:r>
            </w:hyperlink>
            <w:hyperlink r:id="rId45" w:history="1">
              <w:r>
                <w:rPr>
                  <w:rStyle w:val="Hipervnculo"/>
                  <w:sz w:val="24"/>
                </w:rPr>
                <w:t>Unión</w:t>
              </w:r>
            </w:hyperlink>
            <w:r>
              <w:rPr>
                <w:color w:val="1B193E"/>
                <w:sz w:val="24"/>
              </w:rPr>
              <w:t xml:space="preserve"> </w:t>
            </w:r>
            <w:hyperlink r:id="rId46" w:history="1">
              <w:r>
                <w:rPr>
                  <w:rStyle w:val="Hipervnculo"/>
                  <w:sz w:val="24"/>
                </w:rPr>
                <w:t xml:space="preserve"> </w:t>
              </w:r>
            </w:hyperlink>
            <w:hyperlink r:id="rId47" w:history="1">
              <w:r>
                <w:rPr>
                  <w:rStyle w:val="Hipervnculo"/>
                  <w:sz w:val="24"/>
                </w:rPr>
                <w:t>Europea</w:t>
              </w:r>
            </w:hyperlink>
            <w:r>
              <w:rPr>
                <w:color w:val="1B193E"/>
                <w:sz w:val="24"/>
              </w:rPr>
              <w:t>, que establece el programa específico en sus elementos como presupuesto, % de financiación, calendario, acciones financiadas, etc.</w:t>
            </w:r>
          </w:p>
          <w:p w14:paraId="610EAD25" w14:textId="77777777" w:rsidR="008E79C4" w:rsidRDefault="00000000">
            <w:pPr>
              <w:pStyle w:val="P68B1DB1-Paragrafoelenco6"/>
              <w:numPr>
                <w:ilvl w:val="0"/>
                <w:numId w:val="20"/>
              </w:numPr>
              <w:jc w:val="both"/>
            </w:pPr>
            <w:r>
              <w:rPr>
                <w:b/>
              </w:rPr>
              <w:t>Programa de trabajo</w:t>
            </w:r>
            <w:r>
              <w:t>: Un documento global que describa los objetivos estratégicos, las prioridades, la hoja de ruta para los plazos, el desglose presupuestario y los ámbitos específicos de interés para la financiación dentro de un período determinado. Se publica en el sitio web del programa.</w:t>
            </w:r>
          </w:p>
          <w:p w14:paraId="0B155716" w14:textId="3329D789" w:rsidR="008E79C4" w:rsidRDefault="00000000">
            <w:pPr>
              <w:pStyle w:val="P68B1DB1-Paragrafoelenco6"/>
              <w:numPr>
                <w:ilvl w:val="0"/>
                <w:numId w:val="20"/>
              </w:numPr>
              <w:jc w:val="both"/>
            </w:pPr>
            <w:r>
              <w:rPr>
                <w:b/>
              </w:rPr>
              <w:t>Guía del programa</w:t>
            </w:r>
            <w:r>
              <w:t>: Un manual detallado que proporcione información detallada sobre la estructura general, las normas, los objetivos, las prioridades y los requisitos específicos del programa de financiación. También incluye los criterios de admisibilidad y adjudicación de una propuesta.</w:t>
            </w:r>
          </w:p>
          <w:p w14:paraId="4CBA9705" w14:textId="7D826DDE" w:rsidR="008E79C4" w:rsidRDefault="00000000">
            <w:pPr>
              <w:pStyle w:val="Prrafodelista"/>
              <w:numPr>
                <w:ilvl w:val="0"/>
                <w:numId w:val="20"/>
              </w:numPr>
              <w:jc w:val="both"/>
              <w:rPr>
                <w:color w:val="1B193E"/>
                <w:sz w:val="24"/>
              </w:rPr>
            </w:pPr>
            <w:r>
              <w:rPr>
                <w:b/>
                <w:color w:val="1B193E"/>
                <w:sz w:val="24"/>
              </w:rPr>
              <w:t>Convocatoria de propuestas</w:t>
            </w:r>
            <w:r>
              <w:rPr>
                <w:color w:val="1B193E"/>
                <w:sz w:val="24"/>
              </w:rPr>
              <w:t xml:space="preserve">: También publicado en el </w:t>
            </w:r>
            <w:hyperlink r:id="rId48" w:history="1">
              <w:r>
                <w:rPr>
                  <w:rStyle w:val="Hipervnculo"/>
                  <w:sz w:val="24"/>
                </w:rPr>
                <w:t>Viaje Oficial de la Unión Europea</w:t>
              </w:r>
            </w:hyperlink>
            <w:r>
              <w:rPr>
                <w:color w:val="1B193E"/>
                <w:sz w:val="24"/>
              </w:rPr>
              <w:t xml:space="preserve"> y notificado a través de la sección de noticias del sitio web del programa, abre el plazo para </w:t>
            </w:r>
            <w:r>
              <w:rPr>
                <w:color w:val="1B193E"/>
                <w:sz w:val="24"/>
              </w:rPr>
              <w:lastRenderedPageBreak/>
              <w:t>la presentación de una propuesta, en representación de la convocatoria oficial que especifica los detalles procedimentales y los plazos para cada acción</w:t>
            </w:r>
          </w:p>
          <w:p w14:paraId="2D408537" w14:textId="77777777" w:rsidR="008E79C4" w:rsidRDefault="00000000">
            <w:pPr>
              <w:pStyle w:val="P68B1DB1-Paragrafoelenco6"/>
              <w:numPr>
                <w:ilvl w:val="0"/>
                <w:numId w:val="20"/>
              </w:numPr>
              <w:jc w:val="both"/>
            </w:pPr>
            <w:r>
              <w:rPr>
                <w:b/>
              </w:rPr>
              <w:t>Formulario</w:t>
            </w:r>
            <w:r>
              <w:t>: La plantilla oficial a través de la cual los solicitantes presentan sus propuestas de proyecto, que recoge los detalles esenciales descritos en la convocatoria de propuestas</w:t>
            </w:r>
          </w:p>
          <w:p w14:paraId="5F2EAD28" w14:textId="77777777" w:rsidR="008E79C4" w:rsidRDefault="008E79C4">
            <w:pPr>
              <w:jc w:val="both"/>
              <w:rPr>
                <w:color w:val="1B193E"/>
                <w:sz w:val="24"/>
              </w:rPr>
            </w:pPr>
          </w:p>
          <w:p w14:paraId="1F436620" w14:textId="673E617C" w:rsidR="008E79C4" w:rsidRDefault="00000000">
            <w:pPr>
              <w:pStyle w:val="P68B1DB1-Normale3"/>
              <w:jc w:val="both"/>
            </w:pPr>
            <w:r>
              <w:t xml:space="preserve">Los solicitantes deben analizar a fondo estos documentos para alinear la idea del proyecto con las características del programa. </w:t>
            </w:r>
            <w:r>
              <w:rPr>
                <w:b/>
              </w:rPr>
              <w:t xml:space="preserve">Los aspectos clave </w:t>
            </w:r>
            <w:r>
              <w:t>a considerar incluyen:</w:t>
            </w:r>
          </w:p>
          <w:p w14:paraId="77B1969D" w14:textId="77777777" w:rsidR="008E79C4" w:rsidRDefault="00000000">
            <w:pPr>
              <w:pStyle w:val="P68B1DB1-Paragrafoelenco8"/>
              <w:numPr>
                <w:ilvl w:val="0"/>
                <w:numId w:val="19"/>
              </w:numPr>
              <w:jc w:val="both"/>
            </w:pPr>
            <w:r>
              <w:t>Alineación estratégica</w:t>
            </w:r>
          </w:p>
          <w:p w14:paraId="72EBFFB1" w14:textId="77777777" w:rsidR="008E79C4" w:rsidRDefault="00000000">
            <w:pPr>
              <w:pStyle w:val="P68B1DB1-Paragrafoelenco8"/>
              <w:numPr>
                <w:ilvl w:val="0"/>
                <w:numId w:val="19"/>
              </w:numPr>
              <w:jc w:val="both"/>
            </w:pPr>
            <w:r>
              <w:t>Relevancia temática</w:t>
            </w:r>
          </w:p>
          <w:p w14:paraId="62BD107A" w14:textId="77777777" w:rsidR="008E79C4" w:rsidRDefault="00000000">
            <w:pPr>
              <w:pStyle w:val="P68B1DB1-Paragrafoelenco8"/>
              <w:numPr>
                <w:ilvl w:val="0"/>
                <w:numId w:val="19"/>
              </w:numPr>
              <w:jc w:val="both"/>
            </w:pPr>
            <w:r>
              <w:t>Cumplimiento</w:t>
            </w:r>
          </w:p>
          <w:p w14:paraId="0A2DF6CF" w14:textId="77777777" w:rsidR="008E79C4" w:rsidRDefault="00000000">
            <w:pPr>
              <w:pStyle w:val="P68B1DB1-Paragrafoelenco8"/>
              <w:numPr>
                <w:ilvl w:val="0"/>
                <w:numId w:val="19"/>
              </w:numPr>
              <w:jc w:val="both"/>
            </w:pPr>
            <w:r>
              <w:t>Finalización del formulario</w:t>
            </w:r>
          </w:p>
          <w:p w14:paraId="3278FC18" w14:textId="77777777" w:rsidR="008E79C4" w:rsidRDefault="008E79C4">
            <w:pPr>
              <w:jc w:val="both"/>
              <w:rPr>
                <w:color w:val="1B193E"/>
                <w:sz w:val="24"/>
              </w:rPr>
            </w:pPr>
          </w:p>
          <w:p w14:paraId="0D975DC9" w14:textId="77777777" w:rsidR="008E79C4" w:rsidRDefault="00000000">
            <w:pPr>
              <w:pStyle w:val="P68B1DB1-Normale2"/>
              <w:jc w:val="both"/>
            </w:pPr>
            <w:r>
              <w:t>3.2 Fase de desarrollo de propuestas: Marco y Elementos Clave</w:t>
            </w:r>
          </w:p>
          <w:p w14:paraId="24D697BD" w14:textId="77777777" w:rsidR="008E79C4" w:rsidRDefault="008E79C4">
            <w:pPr>
              <w:jc w:val="both"/>
              <w:rPr>
                <w:color w:val="1B193E"/>
                <w:sz w:val="24"/>
              </w:rPr>
            </w:pPr>
          </w:p>
          <w:p w14:paraId="270C4632" w14:textId="095FE2E1" w:rsidR="008E79C4" w:rsidRDefault="00000000">
            <w:pPr>
              <w:pStyle w:val="P68B1DB1-Normale3"/>
              <w:jc w:val="both"/>
            </w:pPr>
            <w:r>
              <w:t xml:space="preserve">Cuando introducimos la cumplimentación del formulario (véase la diapositiva anterior — n.º 21), ya hemos empezado a hablar de la fase siguiente a la inicial, es decir, la </w:t>
            </w:r>
            <w:r>
              <w:rPr>
                <w:b/>
              </w:rPr>
              <w:t>fase de redacción o desarrollo</w:t>
            </w:r>
            <w:r>
              <w:t xml:space="preserve"> de la </w:t>
            </w:r>
            <w:r>
              <w:rPr>
                <w:b/>
              </w:rPr>
              <w:t>propuesta</w:t>
            </w:r>
            <w:r>
              <w:t>.</w:t>
            </w:r>
          </w:p>
          <w:p w14:paraId="3E8F8C43" w14:textId="77777777" w:rsidR="008E79C4" w:rsidRDefault="008E79C4">
            <w:pPr>
              <w:jc w:val="both"/>
              <w:rPr>
                <w:color w:val="1B193E"/>
                <w:sz w:val="24"/>
              </w:rPr>
            </w:pPr>
          </w:p>
          <w:p w14:paraId="1CEDB7D8" w14:textId="77777777" w:rsidR="008E79C4" w:rsidRDefault="00000000">
            <w:pPr>
              <w:pStyle w:val="P68B1DB1-Normale3"/>
              <w:jc w:val="both"/>
            </w:pPr>
            <w:r>
              <w:t xml:space="preserve">La adhesión al marco «por qué, qué, quién, cuándo, cómo» garantiza un enfoque sistemático e integral para el desarrollo de propuestas. He aquí un enfoque en los </w:t>
            </w:r>
            <w:r>
              <w:rPr>
                <w:b/>
              </w:rPr>
              <w:t xml:space="preserve">elementos clave </w:t>
            </w:r>
            <w:r>
              <w:t>de la fase de desarrollo de la propuesta:</w:t>
            </w:r>
          </w:p>
          <w:p w14:paraId="66B29E7A" w14:textId="77777777" w:rsidR="008E79C4" w:rsidRDefault="00000000">
            <w:pPr>
              <w:pStyle w:val="P68B1DB1-Paragrafoelenco8"/>
              <w:numPr>
                <w:ilvl w:val="0"/>
                <w:numId w:val="22"/>
              </w:numPr>
              <w:jc w:val="both"/>
            </w:pPr>
            <w:r>
              <w:t>Objetivos — POR QUÉ:</w:t>
            </w:r>
          </w:p>
          <w:p w14:paraId="6D769352" w14:textId="77777777" w:rsidR="008E79C4" w:rsidRDefault="00000000">
            <w:pPr>
              <w:pStyle w:val="P68B1DB1-Normale3"/>
              <w:numPr>
                <w:ilvl w:val="1"/>
                <w:numId w:val="21"/>
              </w:numPr>
              <w:jc w:val="both"/>
            </w:pPr>
            <w:r>
              <w:rPr>
                <w:b/>
              </w:rPr>
              <w:t>Objetivos generales</w:t>
            </w:r>
            <w:r>
              <w:t>: Objetivos a largo plazo que producen beneficios más allá de la duración del proyecto, contribuyendo, mejorando, fortaleciendo, facilitando e implementando</w:t>
            </w:r>
          </w:p>
          <w:p w14:paraId="78FEAB4B" w14:textId="77777777" w:rsidR="008E79C4" w:rsidRDefault="00000000">
            <w:pPr>
              <w:pStyle w:val="P68B1DB1-Normale3"/>
              <w:numPr>
                <w:ilvl w:val="1"/>
                <w:numId w:val="21"/>
              </w:numPr>
              <w:jc w:val="both"/>
            </w:pPr>
            <w:r>
              <w:rPr>
                <w:b/>
              </w:rPr>
              <w:t>Objetivos específicos</w:t>
            </w:r>
            <w:r>
              <w:t>: Alcanzable durante la vida del proyecto, como probar un concepto o desarrollar nuevos conocimientos</w:t>
            </w:r>
          </w:p>
          <w:p w14:paraId="5CFE5BD9" w14:textId="77777777" w:rsidR="008E79C4" w:rsidRDefault="00000000">
            <w:pPr>
              <w:pStyle w:val="P68B1DB1-Normale3"/>
              <w:jc w:val="both"/>
            </w:pPr>
            <w:r>
              <w:rPr>
                <w:b/>
              </w:rPr>
              <w:t>Consejos</w:t>
            </w:r>
            <w:r>
              <w:t>:</w:t>
            </w:r>
          </w:p>
          <w:p w14:paraId="25167A90" w14:textId="77777777" w:rsidR="008E79C4" w:rsidRDefault="00000000">
            <w:pPr>
              <w:pStyle w:val="P68B1DB1-Paragrafoelenco6"/>
              <w:numPr>
                <w:ilvl w:val="0"/>
                <w:numId w:val="22"/>
              </w:numPr>
              <w:jc w:val="both"/>
            </w:pPr>
            <w:r>
              <w:t>Conectar los objetivos con las políticas europeas pertinentes, como la Década Digital Europea 2030</w:t>
            </w:r>
          </w:p>
          <w:p w14:paraId="6A689AE9" w14:textId="77777777" w:rsidR="008E79C4" w:rsidRDefault="00000000">
            <w:pPr>
              <w:pStyle w:val="P68B1DB1-Paragrafoelenco6"/>
              <w:numPr>
                <w:ilvl w:val="0"/>
                <w:numId w:val="22"/>
              </w:numPr>
              <w:jc w:val="both"/>
            </w:pPr>
            <w:r>
              <w:t>Mostrar cómo la propuesta aborda un problema pertinente</w:t>
            </w:r>
          </w:p>
          <w:p w14:paraId="4A0BCA1D" w14:textId="5154C850" w:rsidR="008E79C4" w:rsidRDefault="00000000">
            <w:pPr>
              <w:pStyle w:val="P68B1DB1-Paragrafoelenco6"/>
              <w:numPr>
                <w:ilvl w:val="0"/>
                <w:numId w:val="22"/>
              </w:numPr>
              <w:jc w:val="both"/>
            </w:pPr>
            <w:r>
              <w:t>Medir el impacto/mejora potencial, vinculándolo a los objetivos estratégicos de la UE y a las prioridades del programa específico</w:t>
            </w:r>
          </w:p>
          <w:p w14:paraId="4155A2D6" w14:textId="4E6BB301" w:rsidR="008E79C4" w:rsidRDefault="00000000">
            <w:pPr>
              <w:pStyle w:val="P68B1DB1-Paragrafoelenco6"/>
              <w:numPr>
                <w:ilvl w:val="0"/>
                <w:numId w:val="22"/>
              </w:numPr>
              <w:jc w:val="both"/>
            </w:pPr>
            <w:r>
              <w:t>Definir mecanismos y acciones para el intercambio y la promoción de resultados, medidas de adopción y validación por parte de los usuarios finales</w:t>
            </w:r>
          </w:p>
          <w:p w14:paraId="0D54BF97" w14:textId="77777777" w:rsidR="008E79C4" w:rsidRDefault="00000000">
            <w:pPr>
              <w:pStyle w:val="P68B1DB1-Paragrafoelenco6"/>
              <w:numPr>
                <w:ilvl w:val="0"/>
                <w:numId w:val="22"/>
              </w:numPr>
              <w:jc w:val="both"/>
            </w:pPr>
            <w:r>
              <w:t>Garantizar la sostenibilidad del proyecto: financiero, político-institucional, medioambiental</w:t>
            </w:r>
          </w:p>
          <w:p w14:paraId="4C1A2272" w14:textId="77777777" w:rsidR="008E79C4" w:rsidRDefault="008E79C4">
            <w:pPr>
              <w:jc w:val="both"/>
              <w:rPr>
                <w:color w:val="1B193E"/>
                <w:sz w:val="24"/>
              </w:rPr>
            </w:pPr>
          </w:p>
          <w:p w14:paraId="05BBB938" w14:textId="77777777" w:rsidR="008E79C4" w:rsidRDefault="00000000">
            <w:pPr>
              <w:pStyle w:val="P68B1DB1-Paragrafoelenco8"/>
              <w:numPr>
                <w:ilvl w:val="0"/>
                <w:numId w:val="22"/>
              </w:numPr>
              <w:jc w:val="both"/>
            </w:pPr>
            <w:r>
              <w:t>Resultados — QUÉ:</w:t>
            </w:r>
          </w:p>
          <w:p w14:paraId="0DBD5CB5" w14:textId="77777777" w:rsidR="008E79C4" w:rsidRDefault="00000000">
            <w:pPr>
              <w:pStyle w:val="P68B1DB1-Normale3"/>
              <w:numPr>
                <w:ilvl w:val="1"/>
                <w:numId w:val="23"/>
              </w:numPr>
              <w:jc w:val="both"/>
            </w:pPr>
            <w:r>
              <w:rPr>
                <w:b/>
              </w:rPr>
              <w:t>Resultados tangibles (Entregables):</w:t>
            </w:r>
            <w:r>
              <w:t xml:space="preserve"> Resultados concretos como plataforma, app, currículos de formación, publicaciones, informes, etc.</w:t>
            </w:r>
          </w:p>
          <w:p w14:paraId="349A4A8B" w14:textId="77777777" w:rsidR="008E79C4" w:rsidRDefault="00000000">
            <w:pPr>
              <w:pStyle w:val="P68B1DB1-Normale3"/>
              <w:numPr>
                <w:ilvl w:val="1"/>
                <w:numId w:val="23"/>
              </w:numPr>
              <w:jc w:val="both"/>
            </w:pPr>
            <w:r>
              <w:rPr>
                <w:b/>
              </w:rPr>
              <w:t>Resultados intangibles:</w:t>
            </w:r>
            <w:r>
              <w:t xml:space="preserve"> Incluye nuevas habilidades y conocimientos, valor añadido probado, etc.</w:t>
            </w:r>
          </w:p>
          <w:p w14:paraId="4F4C7D4A" w14:textId="77777777" w:rsidR="008E79C4" w:rsidRDefault="008E79C4">
            <w:pPr>
              <w:jc w:val="both"/>
              <w:rPr>
                <w:b/>
                <w:color w:val="1B193E"/>
                <w:sz w:val="24"/>
              </w:rPr>
            </w:pPr>
          </w:p>
          <w:p w14:paraId="1E2A9894" w14:textId="770D2B8B" w:rsidR="008E79C4" w:rsidRDefault="00000000">
            <w:pPr>
              <w:pStyle w:val="P68B1DB1-Paragrafoelenco8"/>
              <w:numPr>
                <w:ilvl w:val="0"/>
                <w:numId w:val="24"/>
              </w:numPr>
              <w:jc w:val="both"/>
            </w:pPr>
            <w:r>
              <w:lastRenderedPageBreak/>
              <w:t>Responsabilidades — OMS:</w:t>
            </w:r>
          </w:p>
          <w:p w14:paraId="632C36B0" w14:textId="77777777" w:rsidR="008E79C4" w:rsidRDefault="00000000">
            <w:pPr>
              <w:pStyle w:val="P68B1DB1-Normale3"/>
              <w:numPr>
                <w:ilvl w:val="1"/>
                <w:numId w:val="23"/>
              </w:numPr>
              <w:jc w:val="both"/>
            </w:pPr>
            <w:r>
              <w:rPr>
                <w:b/>
              </w:rPr>
              <w:t>Acuerdo de socios del proyecto:</w:t>
            </w:r>
            <w:r>
              <w:t xml:space="preserve"> Funciones y responsabilidades claramente definidas para cada socio, vinculándolos con su experiencia</w:t>
            </w:r>
          </w:p>
          <w:p w14:paraId="323ADE5F" w14:textId="260557CF" w:rsidR="008E79C4" w:rsidRDefault="00000000">
            <w:pPr>
              <w:pStyle w:val="P68B1DB1-Normale3"/>
              <w:numPr>
                <w:ilvl w:val="1"/>
                <w:numId w:val="23"/>
              </w:numPr>
              <w:jc w:val="both"/>
            </w:pPr>
            <w:r>
              <w:rPr>
                <w:b/>
              </w:rPr>
              <w:t>Participación externa de las partes interesadas:</w:t>
            </w:r>
            <w:r>
              <w:t xml:space="preserve"> Incluye la participación y participación de las partes interesadas, incluido, por ejemplo, un Comité de Evaluación de Revisión Externa, Socios Asociados, etc.</w:t>
            </w:r>
          </w:p>
          <w:p w14:paraId="36066F66" w14:textId="77777777" w:rsidR="008E79C4" w:rsidRDefault="008E79C4">
            <w:pPr>
              <w:ind w:left="1080"/>
              <w:jc w:val="both"/>
              <w:rPr>
                <w:color w:val="1B193E"/>
                <w:sz w:val="24"/>
              </w:rPr>
            </w:pPr>
          </w:p>
          <w:p w14:paraId="1771B396" w14:textId="77777777" w:rsidR="008E79C4" w:rsidRDefault="00000000">
            <w:pPr>
              <w:pStyle w:val="P68B1DB1-Paragrafoelenco8"/>
              <w:numPr>
                <w:ilvl w:val="0"/>
                <w:numId w:val="24"/>
              </w:numPr>
              <w:jc w:val="both"/>
            </w:pPr>
            <w:r>
              <w:t>Planificación y Ejecución — CUÁNTO Y CÓMO:</w:t>
            </w:r>
          </w:p>
          <w:p w14:paraId="00034981" w14:textId="77777777" w:rsidR="008E79C4" w:rsidRDefault="00000000">
            <w:pPr>
              <w:pStyle w:val="P68B1DB1-Normale3"/>
              <w:numPr>
                <w:ilvl w:val="1"/>
                <w:numId w:val="23"/>
              </w:numPr>
              <w:jc w:val="both"/>
            </w:pPr>
            <w:r>
              <w:rPr>
                <w:b/>
              </w:rPr>
              <w:t>Plan de acción:</w:t>
            </w:r>
            <w:r>
              <w:t xml:space="preserve"> Desarrollar un plan integral que describa las tareas, fases y plazos, también a través de herramientas de gestión de proyectos como un diagrama de Gantt.</w:t>
            </w:r>
          </w:p>
          <w:p w14:paraId="19277C55" w14:textId="77777777" w:rsidR="008E79C4" w:rsidRDefault="00000000">
            <w:pPr>
              <w:pStyle w:val="P68B1DB1-Normale3"/>
              <w:numPr>
                <w:ilvl w:val="1"/>
                <w:numId w:val="23"/>
              </w:numPr>
              <w:jc w:val="both"/>
            </w:pPr>
            <w:r>
              <w:rPr>
                <w:b/>
              </w:rPr>
              <w:t>Asignación presupuestaria:</w:t>
            </w:r>
            <w:r>
              <w:t xml:space="preserve"> Asignar el presupuesto de manera efectiva, asegurando que los recursos se distribuyan en función de las necesidades del proyecto y la distribución de las funciones y responsabilidades de los socios.</w:t>
            </w:r>
          </w:p>
          <w:p w14:paraId="07243E21" w14:textId="77777777" w:rsidR="008E79C4" w:rsidRDefault="008E79C4">
            <w:pPr>
              <w:jc w:val="both"/>
              <w:rPr>
                <w:color w:val="1B193E"/>
                <w:sz w:val="24"/>
              </w:rPr>
            </w:pPr>
          </w:p>
          <w:p w14:paraId="66162EA9" w14:textId="77777777" w:rsidR="008E79C4" w:rsidRDefault="00000000">
            <w:pPr>
              <w:pStyle w:val="P68B1DB1-Normale2"/>
              <w:jc w:val="both"/>
            </w:pPr>
            <w:r>
              <w:t>3.3 Proceso de presentación y evaluación de propuestas</w:t>
            </w:r>
          </w:p>
          <w:p w14:paraId="1AC24786" w14:textId="5E970D46" w:rsidR="008E79C4" w:rsidRDefault="00000000">
            <w:pPr>
              <w:pStyle w:val="P68B1DB1-Normale3"/>
              <w:jc w:val="both"/>
            </w:pPr>
            <w:r>
              <w:t>Después de un desarrollo integral, la propuesta se presenta formalmente a través de la plataforma designada (</w:t>
            </w:r>
            <w:r w:rsidR="008E77B8">
              <w:rPr>
                <w:b/>
              </w:rPr>
              <w:t>presentación</w:t>
            </w:r>
            <w:r>
              <w:rPr>
                <w:b/>
              </w:rPr>
              <w:t xml:space="preserve"> formal</w:t>
            </w:r>
            <w:r>
              <w:t>), lo que significa la conclusión del proceso de idea a propuesta. El formulario cumplimentado se presenta a través de la plataforma especificada, que varía según los requisitos específicos del programa.</w:t>
            </w:r>
          </w:p>
          <w:p w14:paraId="28242955" w14:textId="77777777" w:rsidR="008E79C4" w:rsidRDefault="008E79C4">
            <w:pPr>
              <w:jc w:val="both"/>
              <w:rPr>
                <w:color w:val="1B193E"/>
                <w:sz w:val="24"/>
              </w:rPr>
            </w:pPr>
          </w:p>
          <w:p w14:paraId="2A3EB1F4" w14:textId="0E5269D0" w:rsidR="008E79C4" w:rsidRDefault="00000000">
            <w:pPr>
              <w:pStyle w:val="P68B1DB1-Normale3"/>
              <w:jc w:val="both"/>
            </w:pPr>
            <w:r>
              <w:t xml:space="preserve">Al mismo tiempo, comienza un nuevo proceso: el </w:t>
            </w:r>
            <w:r>
              <w:rPr>
                <w:b/>
              </w:rPr>
              <w:t>proceso de evaluación de la propuesta</w:t>
            </w:r>
            <w:r>
              <w:t>.</w:t>
            </w:r>
          </w:p>
          <w:p w14:paraId="0AB2126E" w14:textId="77777777" w:rsidR="008E79C4" w:rsidRDefault="008E79C4">
            <w:pPr>
              <w:jc w:val="both"/>
              <w:rPr>
                <w:color w:val="1B193E"/>
                <w:sz w:val="24"/>
              </w:rPr>
            </w:pPr>
          </w:p>
          <w:p w14:paraId="423DA20D" w14:textId="6C79AC79" w:rsidR="008E79C4" w:rsidRDefault="00000000">
            <w:pPr>
              <w:pStyle w:val="P68B1DB1-Normale3"/>
              <w:jc w:val="both"/>
            </w:pPr>
            <w:r>
              <w:rPr>
                <w:b/>
              </w:rPr>
              <w:t>Evaluación del proyecto</w:t>
            </w:r>
            <w:r>
              <w:t>: La propuesta presentada se somete a una evaluación por parte de entidades y evaluadores designados. Los criterios de evaluación incluyen criterios tales como objetivos claros, resultados tangibles e intangibles, responsabilidades de las partes interesadas y alineación estratégica.</w:t>
            </w:r>
          </w:p>
          <w:p w14:paraId="12DA85BC" w14:textId="77777777" w:rsidR="008E79C4" w:rsidRDefault="008E79C4">
            <w:pPr>
              <w:jc w:val="both"/>
              <w:rPr>
                <w:color w:val="1B193E"/>
                <w:sz w:val="24"/>
              </w:rPr>
            </w:pPr>
          </w:p>
          <w:p w14:paraId="517EA058" w14:textId="77777777" w:rsidR="008E79C4" w:rsidRDefault="00000000">
            <w:pPr>
              <w:pStyle w:val="P68B1DB1-Normale3"/>
              <w:jc w:val="both"/>
            </w:pPr>
            <w:r>
              <w:sym w:font="Wingdings" w:char="F0E0"/>
            </w:r>
            <w:r>
              <w:rPr>
                <w:b/>
              </w:rPr>
              <w:t>En caso de aprobación</w:t>
            </w:r>
            <w:r>
              <w:t>: El proyecto procede al cumplimiento y ejecución, con negociaciones contractuales tras la retroalimentación de los evaluadores. El proyecto comienza con un inicio y concluye, después de su implementación, con un informe final sobre los resultados del proyecto.</w:t>
            </w:r>
          </w:p>
          <w:p w14:paraId="6A2E0794" w14:textId="77777777" w:rsidR="008E79C4" w:rsidRDefault="008E79C4">
            <w:pPr>
              <w:jc w:val="both"/>
              <w:rPr>
                <w:b/>
                <w:color w:val="1B193E"/>
                <w:sz w:val="24"/>
              </w:rPr>
            </w:pPr>
          </w:p>
          <w:p w14:paraId="01DA1EB9" w14:textId="2D87FDD3" w:rsidR="008E79C4" w:rsidRDefault="00000000">
            <w:pPr>
              <w:pStyle w:val="P68B1DB1-Normale3"/>
              <w:jc w:val="both"/>
            </w:pPr>
            <w:r>
              <w:rPr>
                <w:b/>
              </w:rPr>
              <w:sym w:font="Wingdings" w:char="F0E0"/>
            </w:r>
            <w:r>
              <w:rPr>
                <w:b/>
              </w:rPr>
              <w:t xml:space="preserve"> Si no se aprueba</w:t>
            </w:r>
            <w:r>
              <w:t xml:space="preserve">: Se inicia una estrategia de revisión que incluye un análisis detallado de los comentarios recibidos y las adaptaciones necesarias para mejorar. El proceso de revisión consta de </w:t>
            </w:r>
            <w:r>
              <w:rPr>
                <w:b/>
              </w:rPr>
              <w:t>dos fases clave</w:t>
            </w:r>
            <w:r>
              <w:t>:</w:t>
            </w:r>
          </w:p>
          <w:p w14:paraId="27D94F03" w14:textId="77777777" w:rsidR="008E79C4" w:rsidRDefault="00000000">
            <w:pPr>
              <w:pStyle w:val="P68B1DB1-Paragrafoelenco6"/>
              <w:numPr>
                <w:ilvl w:val="0"/>
                <w:numId w:val="24"/>
              </w:numPr>
              <w:jc w:val="both"/>
            </w:pPr>
            <w:r>
              <w:rPr>
                <w:b/>
              </w:rPr>
              <w:t>Revisión y comentarios</w:t>
            </w:r>
            <w:r>
              <w:t>: La fase de revisión se centra en mejorar los puntos fuertes de la propuesta y corregir las deficiencias detectadas a través de los comentarios del evaluador, garantizando una presentación más sólida en cualquier evaluación posterior.</w:t>
            </w:r>
          </w:p>
          <w:p w14:paraId="578C2A03" w14:textId="77777777" w:rsidR="008E79C4" w:rsidRDefault="00000000">
            <w:pPr>
              <w:pStyle w:val="P68B1DB1-Paragrafoelenco6"/>
              <w:numPr>
                <w:ilvl w:val="0"/>
                <w:numId w:val="24"/>
              </w:numPr>
              <w:jc w:val="both"/>
            </w:pPr>
            <w:r>
              <w:rPr>
                <w:b/>
              </w:rPr>
              <w:t>Mejora continua</w:t>
            </w:r>
            <w:r>
              <w:t>: Esta fase crítica hace hincapié en la adaptabilidad y el compromiso con el éxito del proyecto; cada iteración refuerza la calidad de la propuesta y la adaptación a los criterios de evaluación para la nueva presentación</w:t>
            </w:r>
          </w:p>
          <w:p w14:paraId="76DDCFAB" w14:textId="77777777" w:rsidR="008E79C4" w:rsidRDefault="008E79C4">
            <w:pPr>
              <w:jc w:val="both"/>
              <w:rPr>
                <w:color w:val="1B193E"/>
                <w:sz w:val="24"/>
              </w:rPr>
            </w:pPr>
          </w:p>
          <w:p w14:paraId="39AB369C" w14:textId="77777777" w:rsidR="008E79C4" w:rsidRDefault="008E79C4">
            <w:pPr>
              <w:jc w:val="both"/>
              <w:rPr>
                <w:color w:val="1B193E"/>
                <w:sz w:val="24"/>
              </w:rPr>
            </w:pPr>
          </w:p>
          <w:p w14:paraId="04383926" w14:textId="77777777" w:rsidR="008E79C4" w:rsidRDefault="00000000">
            <w:pPr>
              <w:pStyle w:val="P68B1DB1-Normale2"/>
              <w:jc w:val="both"/>
            </w:pPr>
            <w:r>
              <w:lastRenderedPageBreak/>
              <w:t>RESUMIENDO</w:t>
            </w:r>
          </w:p>
          <w:p w14:paraId="061D80E6" w14:textId="77777777" w:rsidR="008E79C4" w:rsidRDefault="008E79C4">
            <w:pPr>
              <w:jc w:val="both"/>
              <w:rPr>
                <w:b/>
                <w:color w:val="1B193E"/>
                <w:sz w:val="24"/>
              </w:rPr>
            </w:pPr>
          </w:p>
          <w:p w14:paraId="337A2338" w14:textId="77777777" w:rsidR="008E79C4" w:rsidRDefault="00000000">
            <w:pPr>
              <w:pStyle w:val="P68B1DB1-Normale2"/>
              <w:jc w:val="both"/>
            </w:pPr>
            <w:r>
              <w:t>PRESUPUESTO DE LA UE</w:t>
            </w:r>
          </w:p>
          <w:p w14:paraId="6FA5FA93" w14:textId="77777777" w:rsidR="008E79C4" w:rsidRDefault="00000000">
            <w:pPr>
              <w:pStyle w:val="P68B1DB1-Normale3"/>
              <w:jc w:val="both"/>
            </w:pPr>
            <w:r>
              <w:t>La Unidad 1 explora el viaje a través de las complejidades del presupuesto de la UE, una fuerza financiera dinámica alineada estratégicamente con los objetivos a largo plazo. Navegar por el marco financiero plurianual (MFP) de siete años y el ágil presupuesto anual, siendo testigo del ciclo modernizado 2021-2027 impulsado por el instrumento de recuperación NextGenerationEU. Ahondar en la asignación de 2.018 billones de euros, haciendo hincapié en las transiciones digital y ecológica. Ser testigo del impacto del presupuesto de la UE en la investigación, la innovación y la resiliencia, fomentando un ecosistema financiero coherente, receptivo y con visión de futuro.</w:t>
            </w:r>
          </w:p>
          <w:p w14:paraId="0441EAB8" w14:textId="77777777" w:rsidR="008E79C4" w:rsidRDefault="008E79C4">
            <w:pPr>
              <w:jc w:val="both"/>
              <w:rPr>
                <w:b/>
                <w:color w:val="1B193E"/>
                <w:sz w:val="24"/>
              </w:rPr>
            </w:pPr>
          </w:p>
          <w:p w14:paraId="759072B2" w14:textId="77777777" w:rsidR="008E79C4" w:rsidRDefault="00000000">
            <w:pPr>
              <w:pStyle w:val="P68B1DB1-Normale2"/>
              <w:jc w:val="both"/>
            </w:pPr>
            <w:r>
              <w:t>PROGRAMAS DE LA UE</w:t>
            </w:r>
          </w:p>
          <w:p w14:paraId="3EE73454" w14:textId="77777777" w:rsidR="008E79C4" w:rsidRDefault="00000000">
            <w:pPr>
              <w:pStyle w:val="P68B1DB1-Normale3"/>
              <w:jc w:val="both"/>
            </w:pPr>
            <w:r>
              <w:t>La Unidad 2 explora el panorama de los programas de la UE, distinguiendo entre financiación centralizada y descentralizada. Descubrir la estructura raíz de los programas de financiación y explorar su distribución en diversos ámbitos políticos. Ser testigo del papel fundamental de programas como Erasmus+, el Fondo Social Europeo+, Horizonte Europa e InvestEU en la mejora de las capacidades, el reciclaje profesional y la mejora de la competitividad empresarial. Aproveche el portal SEDIA para consultas gratuitas, lo que le permitirá acceder a las oportunidades de financiación de la UE.</w:t>
            </w:r>
          </w:p>
          <w:p w14:paraId="0EC67FAB" w14:textId="77777777" w:rsidR="008E79C4" w:rsidRDefault="008E79C4">
            <w:pPr>
              <w:jc w:val="both"/>
              <w:rPr>
                <w:color w:val="1B193E"/>
                <w:sz w:val="24"/>
              </w:rPr>
            </w:pPr>
          </w:p>
          <w:p w14:paraId="2A7297F2" w14:textId="77777777" w:rsidR="008E79C4" w:rsidRDefault="00000000">
            <w:pPr>
              <w:pStyle w:val="P68B1DB1-Normale2"/>
              <w:jc w:val="both"/>
            </w:pPr>
            <w:r>
              <w:t>CICLO DE VIDA DEL PROYECTO DE LA UE</w:t>
            </w:r>
          </w:p>
          <w:p w14:paraId="1637BAD0" w14:textId="3F2D387D" w:rsidR="008E79C4" w:rsidRDefault="00000000">
            <w:pPr>
              <w:pStyle w:val="P68B1DB1-Normale3"/>
              <w:jc w:val="both"/>
            </w:pPr>
            <w:r>
              <w:t>La Unidad 3 se embarca en el ciclo de vida estándar del proyecto de la UE, desde la idea hasta la propuesta, la presentación y la evaluación. Dominar la fase macroinicial, configurando meticulosamente los conceptos del proyecto alineados con las prioridades de la UE. Sumérjase en la fase de desarrollo de propuestas, empleando el marco «por qué, qué, quién, cuándo, cómo» para objetivos claros, resultados tangibles y planificación estratégica. Concluir con el proceso de presentación y evaluación, desvelando el camino hacia la aprobación de proyectos o la revisión estratégica, garantizando una mejora continua de la resiliencia en el panorama competitivo de la financiación de la UE.</w:t>
            </w:r>
          </w:p>
        </w:tc>
      </w:tr>
      <w:tr w:rsidR="008E79C4" w14:paraId="227B0D48" w14:textId="77777777">
        <w:trPr>
          <w:trHeight w:val="425"/>
          <w:jc w:val="center"/>
        </w:trPr>
        <w:tc>
          <w:tcPr>
            <w:tcW w:w="1555" w:type="dxa"/>
            <w:shd w:val="clear" w:color="auto" w:fill="0AD995"/>
            <w:vAlign w:val="center"/>
          </w:tcPr>
          <w:p w14:paraId="3FCD629A" w14:textId="380A4651" w:rsidR="008E79C4" w:rsidRDefault="00000000">
            <w:pPr>
              <w:pStyle w:val="P68B1DB1-Normale2"/>
            </w:pPr>
            <w:r>
              <w:lastRenderedPageBreak/>
              <w:t>5 entradas del glosario</w:t>
            </w:r>
          </w:p>
        </w:tc>
        <w:tc>
          <w:tcPr>
            <w:tcW w:w="7788" w:type="dxa"/>
            <w:gridSpan w:val="4"/>
            <w:vAlign w:val="center"/>
          </w:tcPr>
          <w:p w14:paraId="5F8F96CA" w14:textId="516747EC" w:rsidR="008E79C4" w:rsidRDefault="00000000">
            <w:pPr>
              <w:pStyle w:val="P68B1DB1-Normale3"/>
              <w:jc w:val="both"/>
            </w:pPr>
            <w:r>
              <w:rPr>
                <w:b/>
              </w:rPr>
              <w:t>Subvención</w:t>
            </w:r>
            <w:r>
              <w:t>: Una subvención es un premio financiero proporcionado por un organismo de financiación, a menudo un gobierno o una organización, para apoyar proyectos o actividades específicas. Las subvenciones son típicamente no reembolsables y tienen como objetivo financiar iniciativas que se alinean con los objetivos y prioridades de la entidad de financiación.</w:t>
            </w:r>
          </w:p>
          <w:p w14:paraId="574C9D6B" w14:textId="77777777" w:rsidR="008E79C4" w:rsidRDefault="008E79C4">
            <w:pPr>
              <w:jc w:val="both"/>
              <w:rPr>
                <w:color w:val="1B193E"/>
                <w:sz w:val="24"/>
              </w:rPr>
            </w:pPr>
          </w:p>
          <w:p w14:paraId="6CA01CCC" w14:textId="68F58FAA" w:rsidR="008E79C4" w:rsidRDefault="00000000">
            <w:pPr>
              <w:pStyle w:val="P68B1DB1-Normale3"/>
              <w:jc w:val="both"/>
            </w:pPr>
            <w:r>
              <w:rPr>
                <w:b/>
              </w:rPr>
              <w:t>Préstamo</w:t>
            </w:r>
            <w:r>
              <w:t>: Un préstamo es un acuerdo financiero en el que un prestamista proporciona fondos a un prestatario con la expectativa de reembolso, generalmente con intereses, durante un período específico. Los préstamos se pueden utilizar para financiar varios proyectos, y los términos y condiciones varían según el acuerdo entre el prestatario y el prestamista.</w:t>
            </w:r>
          </w:p>
          <w:p w14:paraId="544B5130" w14:textId="6433318A" w:rsidR="008E79C4" w:rsidRDefault="008E79C4">
            <w:pPr>
              <w:jc w:val="both"/>
              <w:rPr>
                <w:color w:val="1B193E"/>
                <w:sz w:val="24"/>
              </w:rPr>
            </w:pPr>
          </w:p>
          <w:p w14:paraId="1B00665C" w14:textId="71E2B178" w:rsidR="008E79C4" w:rsidRDefault="00000000">
            <w:pPr>
              <w:pStyle w:val="P68B1DB1-Normale3"/>
              <w:jc w:val="both"/>
            </w:pPr>
            <w:r>
              <w:rPr>
                <w:b/>
              </w:rPr>
              <w:t>PIB per cápita</w:t>
            </w:r>
            <w:r>
              <w:t xml:space="preserve">: El PIB per cápita es un indicador económico clave que mide la producción económica media por persona en una región o país específico. Se calcula dividiendo el </w:t>
            </w:r>
            <w:r>
              <w:lastRenderedPageBreak/>
              <w:t>producto interno bruto (PIB) por la población total. El PIB per cápita proporciona información sobre el bienestar económico y el nivel de vida de una población.</w:t>
            </w:r>
          </w:p>
          <w:p w14:paraId="7A6A1002" w14:textId="77777777" w:rsidR="008E79C4" w:rsidRDefault="008E79C4">
            <w:pPr>
              <w:jc w:val="both"/>
              <w:rPr>
                <w:color w:val="1B193E"/>
                <w:sz w:val="24"/>
              </w:rPr>
            </w:pPr>
          </w:p>
          <w:p w14:paraId="19C183BE" w14:textId="1270C1F8" w:rsidR="008E79C4" w:rsidRDefault="008E77B8">
            <w:pPr>
              <w:pStyle w:val="P68B1DB1-Normale3"/>
              <w:jc w:val="both"/>
            </w:pPr>
            <w:r>
              <w:rPr>
                <w:b/>
              </w:rPr>
              <w:t>PNR</w:t>
            </w:r>
            <w:r w:rsidR="00000000">
              <w:rPr>
                <w:b/>
              </w:rPr>
              <w:t xml:space="preserve"> (Plan Nacional de Recuperación y Resiliencia)</w:t>
            </w:r>
            <w:r w:rsidR="00000000">
              <w:t>: El PNR es un documento estratégico elaborado por los Estados miembros de la UE para acceder a la financiación del Mecanismo de Recuperación y Resiliencia en el marco de NextGenerationEU. Describe estrategias nacionales para la recuperación económica, la resiliencia y las reformas, centrándose en ámbitos como la transición ecológica, la transformación digital y la inclusión social.</w:t>
            </w:r>
          </w:p>
          <w:p w14:paraId="6C6E72B3" w14:textId="77777777" w:rsidR="008E79C4" w:rsidRDefault="008E79C4">
            <w:pPr>
              <w:jc w:val="both"/>
              <w:rPr>
                <w:color w:val="1B193E"/>
                <w:sz w:val="24"/>
              </w:rPr>
            </w:pPr>
          </w:p>
          <w:p w14:paraId="454C7D98" w14:textId="7BA6DA08" w:rsidR="008E79C4" w:rsidRDefault="00000000">
            <w:pPr>
              <w:pStyle w:val="P68B1DB1-Normale3"/>
              <w:jc w:val="both"/>
              <w:rPr>
                <w:b/>
              </w:rPr>
            </w:pPr>
            <w:r>
              <w:rPr>
                <w:b/>
              </w:rPr>
              <w:t>Gráfico de Gantt</w:t>
            </w:r>
            <w:r>
              <w:t>:</w:t>
            </w:r>
            <w:r>
              <w:rPr>
                <w:b/>
              </w:rPr>
              <w:t xml:space="preserve"> </w:t>
            </w:r>
            <w:r>
              <w:t>Un diagrama de Gantt es una herramienta visual de gestión de proyectos que proporciona una vista de la línea de tiempo de las tareas, actividades e hitos. Ayuda a los gerentes y equipos de proyecto a planificar, programar y realizar un seguimiento del progreso a lo largo del tiempo, ofreciendo una representación clara del flujo de trabajo del proyecto.</w:t>
            </w:r>
          </w:p>
        </w:tc>
      </w:tr>
      <w:tr w:rsidR="008E79C4" w14:paraId="21706ED6" w14:textId="77777777">
        <w:trPr>
          <w:trHeight w:val="425"/>
          <w:jc w:val="center"/>
        </w:trPr>
        <w:tc>
          <w:tcPr>
            <w:tcW w:w="1555" w:type="dxa"/>
            <w:shd w:val="clear" w:color="auto" w:fill="0AD995"/>
            <w:vAlign w:val="center"/>
          </w:tcPr>
          <w:p w14:paraId="6C087FC5" w14:textId="3534C899" w:rsidR="008E79C4" w:rsidRDefault="00000000">
            <w:pPr>
              <w:pStyle w:val="P68B1DB1-Normale2"/>
            </w:pPr>
            <w:r>
              <w:lastRenderedPageBreak/>
              <w:t>5 preguntas de autoevaluación de opción múltiple</w:t>
            </w:r>
          </w:p>
        </w:tc>
        <w:tc>
          <w:tcPr>
            <w:tcW w:w="7788" w:type="dxa"/>
            <w:gridSpan w:val="4"/>
            <w:vAlign w:val="center"/>
          </w:tcPr>
          <w:p w14:paraId="5D0C34FD" w14:textId="3D15A52E" w:rsidR="008E79C4" w:rsidRDefault="008E77B8">
            <w:pPr>
              <w:pStyle w:val="P68B1DB1-Normale2"/>
              <w:jc w:val="both"/>
            </w:pPr>
            <w:r>
              <w:t>Pregunta 1</w:t>
            </w:r>
            <w:r w:rsidR="00000000">
              <w:t>: ¿Cuál es el papel del presupuesto de la UE a la hora de complementar los presupuestos nacionales?</w:t>
            </w:r>
          </w:p>
          <w:p w14:paraId="3859C353" w14:textId="6E1A4CE0" w:rsidR="008E79C4" w:rsidRDefault="00000000">
            <w:pPr>
              <w:pStyle w:val="P68B1DB1-Normale3"/>
              <w:jc w:val="both"/>
            </w:pPr>
            <w:r>
              <w:t>Opción a. Sustitución de los presupuestos nacionales</w:t>
            </w:r>
          </w:p>
          <w:p w14:paraId="66A712D4" w14:textId="189B1588" w:rsidR="008E79C4" w:rsidRDefault="00000000">
            <w:pPr>
              <w:pStyle w:val="P68B1DB1-Normale3"/>
              <w:jc w:val="both"/>
            </w:pPr>
            <w:r>
              <w:t>Opción b. Sistema financiero independiente</w:t>
            </w:r>
          </w:p>
          <w:p w14:paraId="328A3A64" w14:textId="2D1BADE6" w:rsidR="008E79C4" w:rsidRDefault="00000000">
            <w:pPr>
              <w:pStyle w:val="P68B1DB1-Normale3"/>
              <w:jc w:val="both"/>
            </w:pPr>
            <w:r>
              <w:t>Opción c. Complemento del presupuesto nacional</w:t>
            </w:r>
          </w:p>
          <w:p w14:paraId="5660C992" w14:textId="6334013A" w:rsidR="008E79C4" w:rsidRDefault="00000000">
            <w:pPr>
              <w:pStyle w:val="P68B1DB1-Normale3"/>
              <w:jc w:val="both"/>
            </w:pPr>
            <w:r>
              <w:t>Opción d. Exclusivamente para las instituciones de la UE</w:t>
            </w:r>
          </w:p>
          <w:p w14:paraId="7122514B" w14:textId="12A91637" w:rsidR="008E79C4" w:rsidRDefault="00000000">
            <w:pPr>
              <w:pStyle w:val="P68B1DB1-Normale2"/>
              <w:jc w:val="both"/>
            </w:pPr>
            <w:r>
              <w:t>Opción correcta: C</w:t>
            </w:r>
          </w:p>
          <w:p w14:paraId="7C262FB8" w14:textId="77777777" w:rsidR="008E79C4" w:rsidRDefault="008E79C4">
            <w:pPr>
              <w:jc w:val="both"/>
              <w:rPr>
                <w:color w:val="1B193E"/>
                <w:sz w:val="24"/>
              </w:rPr>
            </w:pPr>
          </w:p>
          <w:p w14:paraId="4FC6C554" w14:textId="71C6F37C" w:rsidR="008E79C4" w:rsidRDefault="00000000">
            <w:pPr>
              <w:pStyle w:val="P68B1DB1-Normale2"/>
              <w:jc w:val="both"/>
            </w:pPr>
            <w:r>
              <w:t>Pregunta 2. En el contexto del presupuesto de la UE, ¿cuál es el objetivo del MFP?</w:t>
            </w:r>
          </w:p>
          <w:p w14:paraId="178D0A6C" w14:textId="64BCAF29" w:rsidR="008E79C4" w:rsidRDefault="00000000">
            <w:pPr>
              <w:pStyle w:val="P68B1DB1-Normale3"/>
              <w:jc w:val="both"/>
            </w:pPr>
            <w:r>
              <w:t>Opción a. Planificación presupuestaria a corto plazo</w:t>
            </w:r>
          </w:p>
          <w:p w14:paraId="18D5A216" w14:textId="41718107" w:rsidR="008E79C4" w:rsidRDefault="00000000">
            <w:pPr>
              <w:pStyle w:val="P68B1DB1-Normale3"/>
              <w:jc w:val="both"/>
            </w:pPr>
            <w:r>
              <w:t>Opción b. Planificación presupuestaria a largo plazo</w:t>
            </w:r>
          </w:p>
          <w:p w14:paraId="0A1A604D" w14:textId="573B25B8" w:rsidR="008E79C4" w:rsidRDefault="00000000">
            <w:pPr>
              <w:pStyle w:val="P68B1DB1-Normale3"/>
              <w:jc w:val="both"/>
            </w:pPr>
            <w:r>
              <w:t>Opción c. Fondo de emergencia</w:t>
            </w:r>
          </w:p>
          <w:p w14:paraId="56B7D918" w14:textId="1390B42B" w:rsidR="008E79C4" w:rsidRDefault="00000000">
            <w:pPr>
              <w:pStyle w:val="P68B1DB1-Normale3"/>
              <w:jc w:val="both"/>
            </w:pPr>
            <w:r>
              <w:t>Opción d. Asignaciones presupuestarias anuales</w:t>
            </w:r>
          </w:p>
          <w:p w14:paraId="460772AA" w14:textId="449FE5CA" w:rsidR="008E79C4" w:rsidRDefault="00000000">
            <w:pPr>
              <w:pStyle w:val="P68B1DB1-Normale2"/>
              <w:jc w:val="both"/>
            </w:pPr>
            <w:r>
              <w:t>Opción correcta: B</w:t>
            </w:r>
          </w:p>
          <w:p w14:paraId="1598F38F" w14:textId="77777777" w:rsidR="008E79C4" w:rsidRDefault="008E79C4">
            <w:pPr>
              <w:jc w:val="both"/>
              <w:rPr>
                <w:color w:val="1B193E"/>
                <w:sz w:val="24"/>
              </w:rPr>
            </w:pPr>
          </w:p>
          <w:p w14:paraId="195BE254" w14:textId="77777777" w:rsidR="008E79C4" w:rsidRDefault="00000000">
            <w:pPr>
              <w:pStyle w:val="P68B1DB1-Normale2"/>
              <w:jc w:val="both"/>
            </w:pPr>
            <w:r>
              <w:t>Pregunta 3. ¿En qué marco gestiona y supervisa directamente la Comisión Europea la ejecución de los programas?</w:t>
            </w:r>
          </w:p>
          <w:p w14:paraId="62ABC9DF" w14:textId="0EA5AE90" w:rsidR="008E79C4" w:rsidRDefault="00000000">
            <w:pPr>
              <w:pStyle w:val="P68B1DB1-Normale3"/>
              <w:jc w:val="both"/>
            </w:pPr>
            <w:r>
              <w:t>Opción a. Financiación centralizada</w:t>
            </w:r>
          </w:p>
          <w:p w14:paraId="736C6306" w14:textId="4BA9D4F3" w:rsidR="008E79C4" w:rsidRDefault="00000000">
            <w:pPr>
              <w:pStyle w:val="P68B1DB1-Normale3"/>
              <w:jc w:val="both"/>
            </w:pPr>
            <w:r>
              <w:t>Opción b. Financiación descentralizada</w:t>
            </w:r>
          </w:p>
          <w:p w14:paraId="201FD66A" w14:textId="34775854" w:rsidR="008E79C4" w:rsidRDefault="00000000">
            <w:pPr>
              <w:pStyle w:val="P68B1DB1-Normale3"/>
              <w:jc w:val="both"/>
            </w:pPr>
            <w:r>
              <w:t>Opción c. Marco de gestión compartida</w:t>
            </w:r>
          </w:p>
          <w:p w14:paraId="09E4B73A" w14:textId="692C3390" w:rsidR="008E79C4" w:rsidRDefault="00000000">
            <w:pPr>
              <w:pStyle w:val="P68B1DB1-Normale3"/>
              <w:jc w:val="both"/>
            </w:pPr>
            <w:r>
              <w:t>Opción d. Marco de Gestión Colaborativa</w:t>
            </w:r>
          </w:p>
          <w:p w14:paraId="50F83E6B" w14:textId="49CD72E0" w:rsidR="008E79C4" w:rsidRDefault="00000000">
            <w:pPr>
              <w:pStyle w:val="P68B1DB1-Normale2"/>
              <w:jc w:val="both"/>
            </w:pPr>
            <w:r>
              <w:t>Opción correcta: a</w:t>
            </w:r>
          </w:p>
          <w:p w14:paraId="69BD358B" w14:textId="77777777" w:rsidR="008E79C4" w:rsidRDefault="008E79C4">
            <w:pPr>
              <w:jc w:val="both"/>
              <w:rPr>
                <w:color w:val="1B193E"/>
                <w:sz w:val="24"/>
              </w:rPr>
            </w:pPr>
          </w:p>
          <w:p w14:paraId="2CF3293D" w14:textId="58FBD173" w:rsidR="008E79C4" w:rsidRDefault="00000000">
            <w:pPr>
              <w:pStyle w:val="P68B1DB1-Normale2"/>
              <w:jc w:val="both"/>
            </w:pPr>
            <w:r>
              <w:t>Pregunta 4. ¿Qué documento proporciona un manual detallado con información sobre la estructura, las normas y los objetivos de un programa de financiación de la UE?</w:t>
            </w:r>
          </w:p>
          <w:p w14:paraId="0781DC42" w14:textId="0D10C14E" w:rsidR="008E79C4" w:rsidRDefault="00000000">
            <w:pPr>
              <w:pStyle w:val="P68B1DB1-Normale3"/>
              <w:jc w:val="both"/>
            </w:pPr>
            <w:r>
              <w:t>Opción a. Convocatoria de propuestas</w:t>
            </w:r>
          </w:p>
          <w:p w14:paraId="1BEB9450" w14:textId="18F34F67" w:rsidR="008E79C4" w:rsidRDefault="00000000">
            <w:pPr>
              <w:pStyle w:val="P68B1DB1-Normale3"/>
              <w:jc w:val="both"/>
            </w:pPr>
            <w:r>
              <w:t>Opción b. Guía de programas</w:t>
            </w:r>
          </w:p>
          <w:p w14:paraId="37A58DB7" w14:textId="193A9188" w:rsidR="008E79C4" w:rsidRDefault="00000000">
            <w:pPr>
              <w:pStyle w:val="P68B1DB1-Normale3"/>
              <w:jc w:val="both"/>
            </w:pPr>
            <w:r>
              <w:t>Opción c. Reglamento de la UE</w:t>
            </w:r>
          </w:p>
          <w:p w14:paraId="653A7859" w14:textId="78286991" w:rsidR="008E79C4" w:rsidRDefault="00000000">
            <w:pPr>
              <w:pStyle w:val="P68B1DB1-Normale3"/>
              <w:jc w:val="both"/>
            </w:pPr>
            <w:r>
              <w:t>Opción d. Programa de trabajo</w:t>
            </w:r>
          </w:p>
          <w:p w14:paraId="25AFF8AE" w14:textId="7EA6BC1B" w:rsidR="008E79C4" w:rsidRDefault="00000000">
            <w:pPr>
              <w:pStyle w:val="P68B1DB1-Normale2"/>
              <w:jc w:val="both"/>
            </w:pPr>
            <w:r>
              <w:t>Opción correcta: B</w:t>
            </w:r>
          </w:p>
          <w:p w14:paraId="5D8B46ED" w14:textId="77777777" w:rsidR="008E79C4" w:rsidRDefault="008E79C4">
            <w:pPr>
              <w:jc w:val="both"/>
              <w:rPr>
                <w:color w:val="1B193E"/>
                <w:sz w:val="24"/>
              </w:rPr>
            </w:pPr>
          </w:p>
          <w:p w14:paraId="5DA6F403" w14:textId="6566E27F" w:rsidR="008E79C4" w:rsidRDefault="00000000">
            <w:pPr>
              <w:pStyle w:val="P68B1DB1-Normale2"/>
              <w:jc w:val="both"/>
            </w:pPr>
            <w:r>
              <w:lastRenderedPageBreak/>
              <w:t>Pregunta 5. Después del proceso de evaluación de la propuesta, si un proyecto no es aprobado, ¿cuál es el siguiente paso posible en la estrategia de revisión?</w:t>
            </w:r>
          </w:p>
          <w:p w14:paraId="68EBF738" w14:textId="47B53A63" w:rsidR="008E79C4" w:rsidRDefault="00000000">
            <w:pPr>
              <w:pStyle w:val="P68B1DB1-Normale3"/>
              <w:jc w:val="both"/>
            </w:pPr>
            <w:r>
              <w:t>Opción a. Representación inmediata</w:t>
            </w:r>
          </w:p>
          <w:p w14:paraId="3F782145" w14:textId="0F34BA2D" w:rsidR="008E79C4" w:rsidRDefault="00000000">
            <w:pPr>
              <w:pStyle w:val="P68B1DB1-Normale3"/>
              <w:jc w:val="both"/>
            </w:pPr>
            <w:r>
              <w:t>Opción b. Informe final</w:t>
            </w:r>
          </w:p>
          <w:p w14:paraId="7EA12C8E" w14:textId="7E6C8C29" w:rsidR="008E79C4" w:rsidRDefault="00000000">
            <w:pPr>
              <w:pStyle w:val="P68B1DB1-Normale3"/>
              <w:jc w:val="both"/>
            </w:pPr>
            <w:r>
              <w:t>Opción c. Mejora continua</w:t>
            </w:r>
          </w:p>
          <w:p w14:paraId="3671C8C1" w14:textId="2E0F79DF" w:rsidR="008E79C4" w:rsidRDefault="00000000">
            <w:pPr>
              <w:pStyle w:val="P68B1DB1-Normale3"/>
              <w:jc w:val="both"/>
            </w:pPr>
            <w:r>
              <w:t>Opción d. Negociación de contratos</w:t>
            </w:r>
          </w:p>
          <w:p w14:paraId="1D1A9FC8" w14:textId="0C190216" w:rsidR="008E79C4" w:rsidRDefault="00000000">
            <w:pPr>
              <w:pStyle w:val="P68B1DB1-Normale2"/>
              <w:jc w:val="both"/>
            </w:pPr>
            <w:r>
              <w:t>Opción correcta: C</w:t>
            </w:r>
          </w:p>
        </w:tc>
      </w:tr>
      <w:tr w:rsidR="008E79C4" w14:paraId="5CE25506" w14:textId="77777777">
        <w:trPr>
          <w:trHeight w:val="425"/>
          <w:jc w:val="center"/>
        </w:trPr>
        <w:tc>
          <w:tcPr>
            <w:tcW w:w="1555" w:type="dxa"/>
            <w:shd w:val="clear" w:color="auto" w:fill="0AD995"/>
            <w:vAlign w:val="center"/>
          </w:tcPr>
          <w:p w14:paraId="0F36EEB1" w14:textId="13058045" w:rsidR="008E79C4" w:rsidRDefault="00000000">
            <w:pPr>
              <w:pStyle w:val="P68B1DB1-Normale2"/>
            </w:pPr>
            <w:r>
              <w:lastRenderedPageBreak/>
              <w:t>Bibliografía y otras referencias</w:t>
            </w:r>
          </w:p>
        </w:tc>
        <w:tc>
          <w:tcPr>
            <w:tcW w:w="7788" w:type="dxa"/>
            <w:gridSpan w:val="4"/>
            <w:vAlign w:val="center"/>
          </w:tcPr>
          <w:p w14:paraId="496FB0E6" w14:textId="6091D375" w:rsidR="008E79C4" w:rsidRDefault="008E79C4">
            <w:pPr>
              <w:rPr>
                <w:color w:val="1B193E"/>
                <w:sz w:val="24"/>
              </w:rPr>
            </w:pPr>
          </w:p>
        </w:tc>
      </w:tr>
      <w:tr w:rsidR="008E79C4" w:rsidRPr="00D53836" w14:paraId="7793E4D0" w14:textId="77777777">
        <w:trPr>
          <w:trHeight w:val="425"/>
          <w:jc w:val="center"/>
        </w:trPr>
        <w:tc>
          <w:tcPr>
            <w:tcW w:w="1555" w:type="dxa"/>
            <w:shd w:val="clear" w:color="auto" w:fill="0AD995"/>
            <w:vAlign w:val="center"/>
          </w:tcPr>
          <w:p w14:paraId="30FC787A" w14:textId="0A3D01B4" w:rsidR="008E79C4" w:rsidRDefault="00000000">
            <w:pPr>
              <w:pStyle w:val="P68B1DB1-Normale2"/>
            </w:pPr>
            <w:r>
              <w:t>Material relacionado</w:t>
            </w:r>
          </w:p>
        </w:tc>
        <w:tc>
          <w:tcPr>
            <w:tcW w:w="7788" w:type="dxa"/>
            <w:gridSpan w:val="4"/>
            <w:vAlign w:val="center"/>
          </w:tcPr>
          <w:p w14:paraId="60A6BC55" w14:textId="09C7F221" w:rsidR="008E79C4" w:rsidRPr="00D53836" w:rsidRDefault="00000000">
            <w:pPr>
              <w:pStyle w:val="P68B1DB1-Normale3"/>
              <w:rPr>
                <w:lang w:val="en-GB"/>
              </w:rPr>
            </w:pPr>
            <w:r w:rsidRPr="00D53836">
              <w:rPr>
                <w:lang w:val="en-GB"/>
              </w:rPr>
              <w:t>DREAM_WP3_Training_IHF_ES</w:t>
            </w:r>
          </w:p>
        </w:tc>
      </w:tr>
      <w:tr w:rsidR="008E79C4" w14:paraId="58FD6C2F" w14:textId="77777777">
        <w:trPr>
          <w:trHeight w:val="425"/>
          <w:jc w:val="center"/>
        </w:trPr>
        <w:tc>
          <w:tcPr>
            <w:tcW w:w="1555" w:type="dxa"/>
            <w:shd w:val="clear" w:color="auto" w:fill="0AD995"/>
            <w:vAlign w:val="center"/>
          </w:tcPr>
          <w:p w14:paraId="7EB3E3D7" w14:textId="4B140FC3" w:rsidR="008E79C4" w:rsidRDefault="00000000">
            <w:pPr>
              <w:pStyle w:val="P68B1DB1-Normale2"/>
            </w:pPr>
            <w:r>
              <w:t>Vídeo (en su caso)</w:t>
            </w:r>
          </w:p>
        </w:tc>
        <w:tc>
          <w:tcPr>
            <w:tcW w:w="7788" w:type="dxa"/>
            <w:gridSpan w:val="4"/>
            <w:vAlign w:val="center"/>
          </w:tcPr>
          <w:p w14:paraId="5638B826" w14:textId="1228691C" w:rsidR="008E79C4" w:rsidRDefault="008E79C4">
            <w:pPr>
              <w:rPr>
                <w:color w:val="1B193E"/>
                <w:sz w:val="24"/>
              </w:rPr>
            </w:pPr>
          </w:p>
        </w:tc>
      </w:tr>
    </w:tbl>
    <w:p w14:paraId="3D2DCADD" w14:textId="77777777" w:rsidR="008E79C4" w:rsidRDefault="008E79C4">
      <w:pPr>
        <w:jc w:val="center"/>
        <w:rPr>
          <w:color w:val="1B193E"/>
          <w:sz w:val="20"/>
        </w:rPr>
      </w:pPr>
    </w:p>
    <w:sectPr w:rsidR="008E79C4">
      <w:headerReference w:type="default" r:id="rId49"/>
      <w:footerReference w:type="default" r:id="rId5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D0E21" w14:textId="77777777" w:rsidR="00935084" w:rsidRDefault="00935084">
      <w:pPr>
        <w:spacing w:after="0" w:line="240" w:lineRule="auto"/>
      </w:pPr>
      <w:r>
        <w:separator/>
      </w:r>
    </w:p>
  </w:endnote>
  <w:endnote w:type="continuationSeparator" w:id="0">
    <w:p w14:paraId="026B9A28" w14:textId="77777777" w:rsidR="00935084" w:rsidRDefault="00935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2CB2B" w14:textId="54F1338C" w:rsidR="008E79C4" w:rsidRDefault="00000000">
    <w:pPr>
      <w:pStyle w:val="Piedepgina"/>
    </w:pPr>
    <w:r>
      <w:rPr>
        <w:noProof/>
      </w:rPr>
      <w:drawing>
        <wp:anchor distT="0" distB="0" distL="114300" distR="114300" simplePos="0" relativeHeight="251675648" behindDoc="0" locked="0" layoutInCell="1" allowOverlap="1" wp14:anchorId="42A06DB2" wp14:editId="14ADB121">
          <wp:simplePos x="0" y="0"/>
          <wp:positionH relativeFrom="column">
            <wp:posOffset>5495925</wp:posOffset>
          </wp:positionH>
          <wp:positionV relativeFrom="paragraph">
            <wp:posOffset>-600075</wp:posOffset>
          </wp:positionV>
          <wp:extent cx="1259840" cy="1732280"/>
          <wp:effectExtent l="0" t="0" r="0" b="1270"/>
          <wp:wrapNone/>
          <wp:docPr id="19" name="Grupo 19"/>
          <wp:cNvGraphicFramePr/>
          <a:graphic xmlns:a="http://schemas.openxmlformats.org/drawingml/2006/main">
            <a:graphicData uri="http://schemas.microsoft.com/office/word/2010/wordprocessingGroup">
              <wpg:wgp>
                <wpg:cNvGrpSpPr/>
                <wpg:grpSpPr>
                  <a:xfrm>
                    <a:off x="0" y="0"/>
                    <a:ext cx="1259840" cy="1732280"/>
                    <a:chOff x="0" y="0"/>
                    <a:chExt cx="1259840" cy="1732280"/>
                  </a:xfrm>
                </wpg:grpSpPr>
                <wps:wsp>
                  <wps:cNvPr id="1506302695" name="Elipse 9">
                    <a:extLst>
                      <a:ext uri="{FF2B5EF4-FFF2-40B4-BE49-F238E27FC236}">
                        <a16:creationId xmlns:a16="http://schemas.microsoft.com/office/drawing/2014/main" id="{8144F513-20BC-E16C-BF0A-E70222D439E1}"/>
                      </a:ext>
                    </a:extLst>
                  </wps:cNvPr>
                  <wps:cNvSpPr/>
                  <wps:spPr>
                    <a:xfrm>
                      <a:off x="0" y="472440"/>
                      <a:ext cx="1259840" cy="1259840"/>
                    </a:xfrm>
                    <a:prstGeom prst="ellipse">
                      <a:avLst/>
                    </a:prstGeom>
                    <a:solidFill>
                      <a:srgbClr val="0AD99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Elipse 10">
                    <a:extLst>
                      <a:ext uri="{FF2B5EF4-FFF2-40B4-BE49-F238E27FC236}">
                        <a16:creationId xmlns:a16="http://schemas.microsoft.com/office/drawing/2014/main" id="{A1846C55-3CB2-AB2E-7441-AEE9EB05106E}"/>
                      </a:ext>
                    </a:extLst>
                  </wps:cNvPr>
                  <wps:cNvSpPr/>
                  <wps:spPr>
                    <a:xfrm>
                      <a:off x="502920" y="0"/>
                      <a:ext cx="719455" cy="719455"/>
                    </a:xfrm>
                    <a:prstGeom prst="ellipse">
                      <a:avLst/>
                    </a:prstGeom>
                    <a:solidFill>
                      <a:srgbClr val="F6AA07"/>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w:r>
    <w:r>
      <w:rPr>
        <w:noProof/>
      </w:rPr>
      <mc:AlternateContent>
        <mc:Choice Requires="wps">
          <w:drawing>
            <wp:anchor distT="45720" distB="45720" distL="114300" distR="114300" simplePos="0" relativeHeight="251670528" behindDoc="0" locked="0" layoutInCell="1" allowOverlap="1" wp14:anchorId="36D0CDD9" wp14:editId="00A9D261">
              <wp:simplePos x="0" y="0"/>
              <wp:positionH relativeFrom="page">
                <wp:posOffset>5509260</wp:posOffset>
              </wp:positionH>
              <wp:positionV relativeFrom="paragraph">
                <wp:posOffset>-371475</wp:posOffset>
              </wp:positionV>
              <wp:extent cx="1690370" cy="360680"/>
              <wp:effectExtent l="0" t="0" r="0" b="1270"/>
              <wp:wrapSquare wrapText="bothSides"/>
              <wp:docPr id="15" name="Cuadro de texto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0370" cy="360680"/>
                      </a:xfrm>
                      <a:prstGeom prst="rect">
                        <a:avLst/>
                      </a:prstGeom>
                      <a:noFill/>
                      <a:ln w="9525">
                        <a:noFill/>
                        <a:miter lim="800000"/>
                        <a:headEnd/>
                        <a:tailEnd/>
                      </a:ln>
                    </wps:spPr>
                    <wps:txbx>
                      <w:txbxContent>
                        <w:p w14:paraId="19DB30DD" w14:textId="005F7842" w:rsidR="008E79C4" w:rsidRDefault="00000000">
                          <w:pPr>
                            <w:jc w:val="center"/>
                            <w:rPr>
                              <w:rFonts w:asciiTheme="majorHAnsi" w:hAnsiTheme="majorHAnsi" w:cstheme="majorHAnsi"/>
                              <w:b/>
                              <w:color w:val="1B193E"/>
                              <w:sz w:val="24"/>
                            </w:rPr>
                          </w:pPr>
                          <w:hyperlink r:id="rId1" w:history="1">
                            <w:r>
                              <w:rPr>
                                <w:rStyle w:val="Hipervnculo"/>
                                <w:rFonts w:asciiTheme="majorHAnsi" w:hAnsiTheme="majorHAnsi" w:cstheme="majorHAnsi"/>
                                <w:b/>
                                <w:color w:val="1B193E"/>
                                <w:sz w:val="24"/>
                                <w:u w:val="none"/>
                              </w:rPr>
                              <w:t>digital-dream-lab.eu</w:t>
                            </w:r>
                          </w:hyperlink>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6D0CDD9" id="_x0000_t202" coordsize="21600,21600" o:spt="202" path="m,l,21600r21600,l21600,xe">
              <v:stroke joinstyle="miter"/>
              <v:path gradientshapeok="t" o:connecttype="rect"/>
            </v:shapetype>
            <v:shape id="Cuadro de textos 2" o:spid="_x0000_s1031" type="#_x0000_t202" style="position:absolute;margin-left:433.8pt;margin-top:-29.25pt;width:133.1pt;height:28.4pt;z-index:2516705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" filled="f" stroked="f">
              <v:textbox>
                <w:txbxContent>
                  <w:p w14:paraId="19DB30DD" w14:textId="005F7842" w:rsidR="008E79C4" w:rsidRDefault="00000000">
                    <w:pPr>
                      <w:jc w:val="center"/>
                      <w:rPr>
                        <w:rFonts w:asciiTheme="majorHAnsi" w:hAnsiTheme="majorHAnsi" w:cstheme="majorHAnsi"/>
                        <w:b/>
                        <w:color w:val="1B193E"/>
                        <w:sz w:val="24"/>
                      </w:rPr>
                    </w:pPr>
                    <w:hyperlink r:id="rId2" w:history="1">
                      <w:r>
                        <w:rPr>
                          <w:rStyle w:val="Hipervnculo"/>
                          <w:rFonts w:asciiTheme="majorHAnsi" w:hAnsiTheme="majorHAnsi" w:cstheme="majorHAnsi"/>
                          <w:b/>
                          <w:color w:val="1B193E"/>
                          <w:sz w:val="24"/>
                          <w:u w:val="none"/>
                        </w:rPr>
                        <w:t>digital-dream-lab.eu</w:t>
                      </w:r>
                    </w:hyperlink>
                  </w:p>
                </w:txbxContent>
              </v:textbox>
              <w10:wrap type="square" anchorx="page"/>
            </v:shape>
          </w:pict>
        </mc:Fallback>
      </mc:AlternateContent>
    </w:r>
    <w:r>
      <w:rPr>
        <w:noProof/>
      </w:rPr>
      <mc:AlternateContent>
        <mc:Choice Requires="wps">
          <w:drawing>
            <wp:anchor distT="0" distB="0" distL="114300" distR="114300" simplePos="0" relativeHeight="251662336" behindDoc="0" locked="0" layoutInCell="1" allowOverlap="1" wp14:anchorId="4B359A04" wp14:editId="4B4A68F8">
              <wp:simplePos x="0" y="0"/>
              <wp:positionH relativeFrom="column">
                <wp:posOffset>-996950</wp:posOffset>
              </wp:positionH>
              <wp:positionV relativeFrom="paragraph">
                <wp:posOffset>-52070</wp:posOffset>
              </wp:positionV>
              <wp:extent cx="6324600" cy="624840"/>
              <wp:effectExtent l="0" t="0" r="0" b="3810"/>
              <wp:wrapNone/>
              <wp:docPr id="217" name="Cuadro de texto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624840"/>
                      </a:xfrm>
                      <a:prstGeom prst="rect">
                        <a:avLst/>
                      </a:prstGeom>
                      <a:noFill/>
                      <a:ln w="9525">
                        <a:noFill/>
                        <a:miter lim="800000"/>
                        <a:headEnd/>
                        <a:tailEnd/>
                      </a:ln>
                    </wps:spPr>
                    <wps:txbx>
                      <w:txbxContent>
                        <w:p w14:paraId="03090657" w14:textId="49730D90" w:rsidR="008E79C4" w:rsidRDefault="00000000">
                          <w:pPr>
                            <w:pStyle w:val="P68B1DB1-Normale15"/>
                          </w:pPr>
                          <w:r>
                            <w:t>Financiado por la Unión Europea. No obstante, las opiniones y opiniones expresadas son únicamente de los autores y no reflejan necesariamente las de la Unión Europea o de la Agencia Ejecutiva Europea en Educación y Cultura (EACEA). Ni la Unión Europea ni la EACEA pueden ser consideradas responsables de ellos.</w:t>
                          </w:r>
                        </w:p>
                        <w:p w14:paraId="43626E89" w14:textId="78FAD2B9" w:rsidR="008E79C4" w:rsidRDefault="008E79C4"/>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4B359A04" id="_x0000_s1032" type="#_x0000_t202" style="position:absolute;margin-left:-78.5pt;margin-top:-4.1pt;width:498pt;height:49.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" filled="f" stroked="f">
              <v:textbox>
                <w:txbxContent>
                  <w:p w14:paraId="03090657" w14:textId="49730D90" w:rsidR="008E79C4" w:rsidRDefault="00000000">
                    <w:pPr>
                      <w:pStyle w:val="P68B1DB1-Normale15"/>
                    </w:pPr>
                    <w:r>
                      <w:t>Financiado por la Unión Europea. No obstante, las opiniones y opiniones expresadas son únicamente de los autores y no reflejan necesariamente las de la Unión Europea o de la Agencia Ejecutiva Europea en Educación y Cultura (EACEA). Ni la Unión Europea ni la EACEA pueden ser consideradas responsables de ellos.</w:t>
                    </w:r>
                  </w:p>
                  <w:p w14:paraId="43626E89" w14:textId="78FAD2B9" w:rsidR="008E79C4" w:rsidRDefault="008E79C4"/>
                </w:txbxContent>
              </v:textbox>
            </v:shape>
          </w:pict>
        </mc:Fallback>
      </mc:AlternateContent>
    </w:r>
    <w:r>
      <w:rPr>
        <w:noProof/>
      </w:rPr>
      <w:drawing>
        <wp:anchor distT="0" distB="0" distL="114300" distR="114300" simplePos="0" relativeHeight="251661312" behindDoc="0" locked="0" layoutInCell="1" allowOverlap="1" wp14:anchorId="2C344384" wp14:editId="176CFD9F">
          <wp:simplePos x="0" y="0"/>
          <wp:positionH relativeFrom="column">
            <wp:posOffset>-1080135</wp:posOffset>
          </wp:positionH>
          <wp:positionV relativeFrom="paragraph">
            <wp:posOffset>-82608</wp:posOffset>
          </wp:positionV>
          <wp:extent cx="7566660" cy="693420"/>
          <wp:effectExtent l="0" t="0" r="0" b="0"/>
          <wp:wrapNone/>
          <wp:docPr id="6" name="Rectángulo 6"/>
          <wp:cNvGraphicFramePr/>
          <a:graphic xmlns:a="http://schemas.openxmlformats.org/drawingml/2006/main">
            <a:graphicData uri="http://schemas.microsoft.com/office/word/2010/wordprocessingShape">
              <wps:wsp>
                <wps:cNvSpPr/>
                <wps:spPr>
                  <a:xfrm>
                    <a:off x="0" y="0"/>
                    <a:ext cx="7566660" cy="693420"/>
                  </a:xfrm>
                  <a:prstGeom prst="rect">
                    <a:avLst/>
                  </a:prstGeom>
                  <a:solidFill>
                    <a:srgbClr val="1B19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94480" w14:textId="77777777" w:rsidR="00935084" w:rsidRDefault="00935084">
      <w:pPr>
        <w:spacing w:after="0" w:line="240" w:lineRule="auto"/>
      </w:pPr>
      <w:r>
        <w:separator/>
      </w:r>
    </w:p>
  </w:footnote>
  <w:footnote w:type="continuationSeparator" w:id="0">
    <w:p w14:paraId="60EC0937" w14:textId="77777777" w:rsidR="00935084" w:rsidRDefault="009350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37E27" w14:textId="0090D58A" w:rsidR="008E79C4" w:rsidRDefault="00000000">
    <w:pPr>
      <w:pStyle w:val="Encabezado"/>
    </w:pPr>
    <w:r>
      <w:rPr>
        <w:noProof/>
      </w:rPr>
      <w:drawing>
        <wp:anchor distT="0" distB="0" distL="114300" distR="114300" simplePos="0" relativeHeight="251653120" behindDoc="0" locked="0" layoutInCell="1" allowOverlap="1" wp14:anchorId="330396C3" wp14:editId="1830E15C">
          <wp:simplePos x="0" y="0"/>
          <wp:positionH relativeFrom="column">
            <wp:posOffset>-1350645</wp:posOffset>
          </wp:positionH>
          <wp:positionV relativeFrom="paragraph">
            <wp:posOffset>-528955</wp:posOffset>
          </wp:positionV>
          <wp:extent cx="1271270" cy="1094740"/>
          <wp:effectExtent l="0" t="0" r="5080" b="0"/>
          <wp:wrapNone/>
          <wp:docPr id="13" name="Grupo 13"/>
          <wp:cNvGraphicFramePr/>
          <a:graphic xmlns:a="http://schemas.openxmlformats.org/drawingml/2006/main">
            <a:graphicData uri="http://schemas.microsoft.com/office/word/2010/wordprocessingGroup">
              <wpg:wgp>
                <wpg:cNvGrpSpPr/>
                <wpg:grpSpPr>
                  <a:xfrm>
                    <a:off x="0" y="0"/>
                    <a:ext cx="1271270" cy="1094740"/>
                    <a:chOff x="0" y="0"/>
                    <a:chExt cx="1271520" cy="1095240"/>
                  </a:xfrm>
                </wpg:grpSpPr>
                <wps:wsp>
                  <wps:cNvPr id="2" name="Elipse 7">
                    <a:extLst>
                      <a:ext uri="{FF2B5EF4-FFF2-40B4-BE49-F238E27FC236}">
                        <a16:creationId xmlns:a16="http://schemas.microsoft.com/office/drawing/2014/main" id="{5C6DF67F-005A-8458-5A89-C996DCFAD307}"/>
                      </a:ext>
                    </a:extLst>
                  </wps:cNvPr>
                  <wps:cNvSpPr/>
                  <wps:spPr>
                    <a:xfrm>
                      <a:off x="0" y="15240"/>
                      <a:ext cx="1080000" cy="1080000"/>
                    </a:xfrm>
                    <a:prstGeom prst="ellipse">
                      <a:avLst/>
                    </a:prstGeom>
                    <a:solidFill>
                      <a:srgbClr val="F6AA07"/>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41733967" name="Elipse 8">
                    <a:extLst>
                      <a:ext uri="{FF2B5EF4-FFF2-40B4-BE49-F238E27FC236}">
                        <a16:creationId xmlns:a16="http://schemas.microsoft.com/office/drawing/2014/main" id="{B94E7903-9A2C-AAFD-9531-B8DF83460301}"/>
                      </a:ext>
                    </a:extLst>
                  </wps:cNvPr>
                  <wps:cNvSpPr/>
                  <wps:spPr>
                    <a:xfrm>
                      <a:off x="731520" y="0"/>
                      <a:ext cx="540000" cy="540000"/>
                    </a:xfrm>
                    <a:prstGeom prst="ellipse">
                      <a:avLst/>
                    </a:prstGeom>
                    <a:solidFill>
                      <a:srgbClr val="0AD99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w:r>
    <w:r>
      <w:rPr>
        <w:noProof/>
      </w:rPr>
      <w:drawing>
        <wp:anchor distT="0" distB="0" distL="114300" distR="114300" simplePos="0" relativeHeight="251681792" behindDoc="0" locked="0" layoutInCell="1" allowOverlap="1" wp14:anchorId="449A111A" wp14:editId="32106357">
          <wp:simplePos x="0" y="0"/>
          <wp:positionH relativeFrom="margin">
            <wp:align>center</wp:align>
          </wp:positionH>
          <wp:positionV relativeFrom="paragraph">
            <wp:posOffset>154305</wp:posOffset>
          </wp:positionV>
          <wp:extent cx="108000" cy="108000"/>
          <wp:effectExtent l="0" t="0" r="6350" b="6350"/>
          <wp:wrapNone/>
          <wp:docPr id="25" name="Elipse 8"/>
          <wp:cNvGraphicFramePr/>
          <a:graphic xmlns:a="http://schemas.openxmlformats.org/drawingml/2006/main">
            <a:graphicData uri="http://schemas.microsoft.com/office/word/2010/wordprocessingShape">
              <wps:wsp>
                <wps:cNvSpPr/>
                <wps:spPr>
                  <a:xfrm>
                    <a:off x="0" y="0"/>
                    <a:ext cx="108000" cy="108000"/>
                  </a:xfrm>
                  <a:prstGeom prst="ellipse">
                    <a:avLst/>
                  </a:prstGeom>
                  <a:solidFill>
                    <a:srgbClr val="F6AA07"/>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4144" behindDoc="0" locked="0" layoutInCell="1" allowOverlap="1" wp14:anchorId="305767C8" wp14:editId="55BD977E">
          <wp:simplePos x="0" y="0"/>
          <wp:positionH relativeFrom="margin">
            <wp:posOffset>475615</wp:posOffset>
          </wp:positionH>
          <wp:positionV relativeFrom="paragraph">
            <wp:posOffset>-243205</wp:posOffset>
          </wp:positionV>
          <wp:extent cx="1790700" cy="904875"/>
          <wp:effectExtent l="0" t="0" r="0" b="9525"/>
          <wp:wrapTopAndBottom/>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9048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2" behindDoc="0" locked="0" layoutInCell="1" allowOverlap="1" wp14:anchorId="07BA6EB1" wp14:editId="2F929898">
          <wp:simplePos x="0" y="0"/>
          <wp:positionH relativeFrom="margin">
            <wp:align>right</wp:align>
          </wp:positionH>
          <wp:positionV relativeFrom="paragraph">
            <wp:posOffset>-31750</wp:posOffset>
          </wp:positionV>
          <wp:extent cx="2253615" cy="472440"/>
          <wp:effectExtent l="0" t="0" r="0" b="3810"/>
          <wp:wrapTopAndBottom/>
          <wp:docPr id="48" name="Imagen 47" descr="Texto  Descripción generada automáticamente">
            <a:extLst xmlns:a="http://schemas.openxmlformats.org/drawingml/2006/main">
              <a:ext uri="{FF2B5EF4-FFF2-40B4-BE49-F238E27FC236}">
                <a16:creationId xmlns:a16="http://schemas.microsoft.com/office/drawing/2014/main" id="{2CA96A6B-389F-0861-B1FE-2EA0F586578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n 47" descr="Texto  Descripción generada automáticamente">
                    <a:extLst>
                      <a:ext uri="{FF2B5EF4-FFF2-40B4-BE49-F238E27FC236}">
                        <a16:creationId xmlns:a16="http://schemas.microsoft.com/office/drawing/2014/main" id="{2CA96A6B-389F-0861-B1FE-2EA0F586578C}"/>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253615" cy="4724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2095" behindDoc="0" locked="0" layoutInCell="1" allowOverlap="1" wp14:anchorId="3865D4E4" wp14:editId="4F5CC2AF">
          <wp:simplePos x="0" y="0"/>
          <wp:positionH relativeFrom="page">
            <wp:align>right</wp:align>
          </wp:positionH>
          <wp:positionV relativeFrom="paragraph">
            <wp:posOffset>-449580</wp:posOffset>
          </wp:positionV>
          <wp:extent cx="7566660" cy="68580"/>
          <wp:effectExtent l="0" t="0" r="0" b="7620"/>
          <wp:wrapNone/>
          <wp:docPr id="20" name="Rectángulo 20"/>
          <wp:cNvGraphicFramePr/>
          <a:graphic xmlns:a="http://schemas.openxmlformats.org/drawingml/2006/main">
            <a:graphicData uri="http://schemas.microsoft.com/office/word/2010/wordprocessingShape">
              <wps:wsp>
                <wps:cNvSpPr/>
                <wps:spPr>
                  <a:xfrm>
                    <a:off x="0" y="0"/>
                    <a:ext cx="7566660" cy="68580"/>
                  </a:xfrm>
                  <a:prstGeom prst="rect">
                    <a:avLst/>
                  </a:prstGeom>
                  <a:solidFill>
                    <a:srgbClr val="1B19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159FF"/>
    <w:multiLevelType w:val="hybridMultilevel"/>
    <w:tmpl w:val="98A6C7DA"/>
    <w:lvl w:ilvl="0" w:tplc="85BE4384">
      <w:start w:val="1"/>
      <w:numFmt w:val="bullet"/>
      <w:lvlText w:val="•"/>
      <w:lvlJc w:val="left"/>
      <w:pPr>
        <w:tabs>
          <w:tab w:val="num" w:pos="720"/>
        </w:tabs>
        <w:ind w:left="720" w:hanging="360"/>
      </w:pPr>
      <w:rPr>
        <w:rFonts w:ascii="Arial" w:hAnsi="Arial" w:hint="default"/>
      </w:rPr>
    </w:lvl>
    <w:lvl w:ilvl="1" w:tplc="AF4EB4A8">
      <w:numFmt w:val="bullet"/>
      <w:lvlText w:val="o"/>
      <w:lvlJc w:val="left"/>
      <w:pPr>
        <w:tabs>
          <w:tab w:val="num" w:pos="1440"/>
        </w:tabs>
        <w:ind w:left="1440" w:hanging="360"/>
      </w:pPr>
      <w:rPr>
        <w:rFonts w:ascii="Courier New" w:hAnsi="Courier New" w:hint="default"/>
      </w:rPr>
    </w:lvl>
    <w:lvl w:ilvl="2" w:tplc="2D602354" w:tentative="1">
      <w:start w:val="1"/>
      <w:numFmt w:val="bullet"/>
      <w:lvlText w:val="•"/>
      <w:lvlJc w:val="left"/>
      <w:pPr>
        <w:tabs>
          <w:tab w:val="num" w:pos="2160"/>
        </w:tabs>
        <w:ind w:left="2160" w:hanging="360"/>
      </w:pPr>
      <w:rPr>
        <w:rFonts w:ascii="Arial" w:hAnsi="Arial" w:hint="default"/>
      </w:rPr>
    </w:lvl>
    <w:lvl w:ilvl="3" w:tplc="C8CE0EF2" w:tentative="1">
      <w:start w:val="1"/>
      <w:numFmt w:val="bullet"/>
      <w:lvlText w:val="•"/>
      <w:lvlJc w:val="left"/>
      <w:pPr>
        <w:tabs>
          <w:tab w:val="num" w:pos="2880"/>
        </w:tabs>
        <w:ind w:left="2880" w:hanging="360"/>
      </w:pPr>
      <w:rPr>
        <w:rFonts w:ascii="Arial" w:hAnsi="Arial" w:hint="default"/>
      </w:rPr>
    </w:lvl>
    <w:lvl w:ilvl="4" w:tplc="BE4E6CD4" w:tentative="1">
      <w:start w:val="1"/>
      <w:numFmt w:val="bullet"/>
      <w:lvlText w:val="•"/>
      <w:lvlJc w:val="left"/>
      <w:pPr>
        <w:tabs>
          <w:tab w:val="num" w:pos="3600"/>
        </w:tabs>
        <w:ind w:left="3600" w:hanging="360"/>
      </w:pPr>
      <w:rPr>
        <w:rFonts w:ascii="Arial" w:hAnsi="Arial" w:hint="default"/>
      </w:rPr>
    </w:lvl>
    <w:lvl w:ilvl="5" w:tplc="935A7278" w:tentative="1">
      <w:start w:val="1"/>
      <w:numFmt w:val="bullet"/>
      <w:lvlText w:val="•"/>
      <w:lvlJc w:val="left"/>
      <w:pPr>
        <w:tabs>
          <w:tab w:val="num" w:pos="4320"/>
        </w:tabs>
        <w:ind w:left="4320" w:hanging="360"/>
      </w:pPr>
      <w:rPr>
        <w:rFonts w:ascii="Arial" w:hAnsi="Arial" w:hint="default"/>
      </w:rPr>
    </w:lvl>
    <w:lvl w:ilvl="6" w:tplc="FCEA59AA" w:tentative="1">
      <w:start w:val="1"/>
      <w:numFmt w:val="bullet"/>
      <w:lvlText w:val="•"/>
      <w:lvlJc w:val="left"/>
      <w:pPr>
        <w:tabs>
          <w:tab w:val="num" w:pos="5040"/>
        </w:tabs>
        <w:ind w:left="5040" w:hanging="360"/>
      </w:pPr>
      <w:rPr>
        <w:rFonts w:ascii="Arial" w:hAnsi="Arial" w:hint="default"/>
      </w:rPr>
    </w:lvl>
    <w:lvl w:ilvl="7" w:tplc="4240F0C6" w:tentative="1">
      <w:start w:val="1"/>
      <w:numFmt w:val="bullet"/>
      <w:lvlText w:val="•"/>
      <w:lvlJc w:val="left"/>
      <w:pPr>
        <w:tabs>
          <w:tab w:val="num" w:pos="5760"/>
        </w:tabs>
        <w:ind w:left="5760" w:hanging="360"/>
      </w:pPr>
      <w:rPr>
        <w:rFonts w:ascii="Arial" w:hAnsi="Arial" w:hint="default"/>
      </w:rPr>
    </w:lvl>
    <w:lvl w:ilvl="8" w:tplc="9CDE6AD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7F141B"/>
    <w:multiLevelType w:val="hybridMultilevel"/>
    <w:tmpl w:val="2B9A16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A14E85"/>
    <w:multiLevelType w:val="hybridMultilevel"/>
    <w:tmpl w:val="FE3E19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7F4011"/>
    <w:multiLevelType w:val="hybridMultilevel"/>
    <w:tmpl w:val="133A10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4069B6"/>
    <w:multiLevelType w:val="hybridMultilevel"/>
    <w:tmpl w:val="838C3B7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E9B5EF2"/>
    <w:multiLevelType w:val="hybridMultilevel"/>
    <w:tmpl w:val="B0F2D8D4"/>
    <w:lvl w:ilvl="0" w:tplc="70EC8A80">
      <w:start w:val="1"/>
      <w:numFmt w:val="bullet"/>
      <w:lvlText w:val=""/>
      <w:lvlJc w:val="left"/>
      <w:pPr>
        <w:tabs>
          <w:tab w:val="num" w:pos="360"/>
        </w:tabs>
        <w:ind w:left="360" w:hanging="360"/>
      </w:pPr>
      <w:rPr>
        <w:rFonts w:ascii="Symbol" w:hAnsi="Symbol" w:hint="default"/>
      </w:rPr>
    </w:lvl>
    <w:lvl w:ilvl="1" w:tplc="BF162580">
      <w:numFmt w:val="bullet"/>
      <w:lvlText w:val="o"/>
      <w:lvlJc w:val="left"/>
      <w:pPr>
        <w:tabs>
          <w:tab w:val="num" w:pos="1080"/>
        </w:tabs>
        <w:ind w:left="1080" w:hanging="360"/>
      </w:pPr>
      <w:rPr>
        <w:rFonts w:ascii="Courier New" w:hAnsi="Courier New" w:hint="default"/>
      </w:rPr>
    </w:lvl>
    <w:lvl w:ilvl="2" w:tplc="F97CB8FC" w:tentative="1">
      <w:start w:val="1"/>
      <w:numFmt w:val="bullet"/>
      <w:lvlText w:val=""/>
      <w:lvlJc w:val="left"/>
      <w:pPr>
        <w:tabs>
          <w:tab w:val="num" w:pos="1800"/>
        </w:tabs>
        <w:ind w:left="1800" w:hanging="360"/>
      </w:pPr>
      <w:rPr>
        <w:rFonts w:ascii="Symbol" w:hAnsi="Symbol" w:hint="default"/>
      </w:rPr>
    </w:lvl>
    <w:lvl w:ilvl="3" w:tplc="3CE6BB56" w:tentative="1">
      <w:start w:val="1"/>
      <w:numFmt w:val="bullet"/>
      <w:lvlText w:val=""/>
      <w:lvlJc w:val="left"/>
      <w:pPr>
        <w:tabs>
          <w:tab w:val="num" w:pos="2520"/>
        </w:tabs>
        <w:ind w:left="2520" w:hanging="360"/>
      </w:pPr>
      <w:rPr>
        <w:rFonts w:ascii="Symbol" w:hAnsi="Symbol" w:hint="default"/>
      </w:rPr>
    </w:lvl>
    <w:lvl w:ilvl="4" w:tplc="62389622" w:tentative="1">
      <w:start w:val="1"/>
      <w:numFmt w:val="bullet"/>
      <w:lvlText w:val=""/>
      <w:lvlJc w:val="left"/>
      <w:pPr>
        <w:tabs>
          <w:tab w:val="num" w:pos="3240"/>
        </w:tabs>
        <w:ind w:left="3240" w:hanging="360"/>
      </w:pPr>
      <w:rPr>
        <w:rFonts w:ascii="Symbol" w:hAnsi="Symbol" w:hint="default"/>
      </w:rPr>
    </w:lvl>
    <w:lvl w:ilvl="5" w:tplc="0AFEFA70" w:tentative="1">
      <w:start w:val="1"/>
      <w:numFmt w:val="bullet"/>
      <w:lvlText w:val=""/>
      <w:lvlJc w:val="left"/>
      <w:pPr>
        <w:tabs>
          <w:tab w:val="num" w:pos="3960"/>
        </w:tabs>
        <w:ind w:left="3960" w:hanging="360"/>
      </w:pPr>
      <w:rPr>
        <w:rFonts w:ascii="Symbol" w:hAnsi="Symbol" w:hint="default"/>
      </w:rPr>
    </w:lvl>
    <w:lvl w:ilvl="6" w:tplc="4C9A2F08" w:tentative="1">
      <w:start w:val="1"/>
      <w:numFmt w:val="bullet"/>
      <w:lvlText w:val=""/>
      <w:lvlJc w:val="left"/>
      <w:pPr>
        <w:tabs>
          <w:tab w:val="num" w:pos="4680"/>
        </w:tabs>
        <w:ind w:left="4680" w:hanging="360"/>
      </w:pPr>
      <w:rPr>
        <w:rFonts w:ascii="Symbol" w:hAnsi="Symbol" w:hint="default"/>
      </w:rPr>
    </w:lvl>
    <w:lvl w:ilvl="7" w:tplc="D408EA62" w:tentative="1">
      <w:start w:val="1"/>
      <w:numFmt w:val="bullet"/>
      <w:lvlText w:val=""/>
      <w:lvlJc w:val="left"/>
      <w:pPr>
        <w:tabs>
          <w:tab w:val="num" w:pos="5400"/>
        </w:tabs>
        <w:ind w:left="5400" w:hanging="360"/>
      </w:pPr>
      <w:rPr>
        <w:rFonts w:ascii="Symbol" w:hAnsi="Symbol" w:hint="default"/>
      </w:rPr>
    </w:lvl>
    <w:lvl w:ilvl="8" w:tplc="77CAE468" w:tentative="1">
      <w:start w:val="1"/>
      <w:numFmt w:val="bullet"/>
      <w:lvlText w:val=""/>
      <w:lvlJc w:val="left"/>
      <w:pPr>
        <w:tabs>
          <w:tab w:val="num" w:pos="6120"/>
        </w:tabs>
        <w:ind w:left="6120" w:hanging="360"/>
      </w:pPr>
      <w:rPr>
        <w:rFonts w:ascii="Symbol" w:hAnsi="Symbol" w:hint="default"/>
      </w:rPr>
    </w:lvl>
  </w:abstractNum>
  <w:abstractNum w:abstractNumId="6" w15:restartNumberingAfterBreak="0">
    <w:nsid w:val="1FF3712A"/>
    <w:multiLevelType w:val="hybridMultilevel"/>
    <w:tmpl w:val="6674C7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100ECC"/>
    <w:multiLevelType w:val="hybridMultilevel"/>
    <w:tmpl w:val="BF6AB5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AB2212A"/>
    <w:multiLevelType w:val="hybridMultilevel"/>
    <w:tmpl w:val="DF32FD1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2AC15839"/>
    <w:multiLevelType w:val="hybridMultilevel"/>
    <w:tmpl w:val="74A0C11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3B75299C"/>
    <w:multiLevelType w:val="hybridMultilevel"/>
    <w:tmpl w:val="4D42491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3BBF5A40"/>
    <w:multiLevelType w:val="hybridMultilevel"/>
    <w:tmpl w:val="0858927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3F35170D"/>
    <w:multiLevelType w:val="hybridMultilevel"/>
    <w:tmpl w:val="E9AE5CFA"/>
    <w:lvl w:ilvl="0" w:tplc="0EC8700C">
      <w:start w:val="1"/>
      <w:numFmt w:val="bullet"/>
      <w:lvlText w:val="•"/>
      <w:lvlJc w:val="left"/>
      <w:pPr>
        <w:tabs>
          <w:tab w:val="num" w:pos="720"/>
        </w:tabs>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0D2084C"/>
    <w:multiLevelType w:val="hybridMultilevel"/>
    <w:tmpl w:val="0F84887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3CD5FC1"/>
    <w:multiLevelType w:val="hybridMultilevel"/>
    <w:tmpl w:val="789C65EA"/>
    <w:lvl w:ilvl="0" w:tplc="0EC8700C">
      <w:start w:val="1"/>
      <w:numFmt w:val="bullet"/>
      <w:lvlText w:val="•"/>
      <w:lvlJc w:val="left"/>
      <w:pPr>
        <w:tabs>
          <w:tab w:val="num" w:pos="720"/>
        </w:tabs>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5A6398C"/>
    <w:multiLevelType w:val="hybridMultilevel"/>
    <w:tmpl w:val="C128C2A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49A27D88"/>
    <w:multiLevelType w:val="hybridMultilevel"/>
    <w:tmpl w:val="4DC29FD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4F565FC0"/>
    <w:multiLevelType w:val="hybridMultilevel"/>
    <w:tmpl w:val="2E76D5F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51921E5F"/>
    <w:multiLevelType w:val="hybridMultilevel"/>
    <w:tmpl w:val="F99EAA9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548252B6"/>
    <w:multiLevelType w:val="hybridMultilevel"/>
    <w:tmpl w:val="BEE01E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8546955"/>
    <w:multiLevelType w:val="hybridMultilevel"/>
    <w:tmpl w:val="76CCCED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5C062ED1"/>
    <w:multiLevelType w:val="hybridMultilevel"/>
    <w:tmpl w:val="A66ACEA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5D457063"/>
    <w:multiLevelType w:val="hybridMultilevel"/>
    <w:tmpl w:val="F7CAC54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62297B6A"/>
    <w:multiLevelType w:val="hybridMultilevel"/>
    <w:tmpl w:val="D8AE4112"/>
    <w:lvl w:ilvl="0" w:tplc="B0C6409C">
      <w:start w:val="1"/>
      <w:numFmt w:val="bullet"/>
      <w:lvlText w:val="•"/>
      <w:lvlJc w:val="left"/>
      <w:pPr>
        <w:tabs>
          <w:tab w:val="num" w:pos="720"/>
        </w:tabs>
        <w:ind w:left="720" w:hanging="360"/>
      </w:pPr>
      <w:rPr>
        <w:rFonts w:ascii="Arial" w:hAnsi="Arial" w:hint="default"/>
      </w:rPr>
    </w:lvl>
    <w:lvl w:ilvl="1" w:tplc="F5DA461A">
      <w:numFmt w:val="bullet"/>
      <w:lvlText w:val="o"/>
      <w:lvlJc w:val="left"/>
      <w:pPr>
        <w:tabs>
          <w:tab w:val="num" w:pos="1440"/>
        </w:tabs>
        <w:ind w:left="1440" w:hanging="360"/>
      </w:pPr>
      <w:rPr>
        <w:rFonts w:ascii="Courier New" w:hAnsi="Courier New" w:hint="default"/>
      </w:rPr>
    </w:lvl>
    <w:lvl w:ilvl="2" w:tplc="B83666C4" w:tentative="1">
      <w:start w:val="1"/>
      <w:numFmt w:val="bullet"/>
      <w:lvlText w:val="•"/>
      <w:lvlJc w:val="left"/>
      <w:pPr>
        <w:tabs>
          <w:tab w:val="num" w:pos="2160"/>
        </w:tabs>
        <w:ind w:left="2160" w:hanging="360"/>
      </w:pPr>
      <w:rPr>
        <w:rFonts w:ascii="Arial" w:hAnsi="Arial" w:hint="default"/>
      </w:rPr>
    </w:lvl>
    <w:lvl w:ilvl="3" w:tplc="DF1A7EDE" w:tentative="1">
      <w:start w:val="1"/>
      <w:numFmt w:val="bullet"/>
      <w:lvlText w:val="•"/>
      <w:lvlJc w:val="left"/>
      <w:pPr>
        <w:tabs>
          <w:tab w:val="num" w:pos="2880"/>
        </w:tabs>
        <w:ind w:left="2880" w:hanging="360"/>
      </w:pPr>
      <w:rPr>
        <w:rFonts w:ascii="Arial" w:hAnsi="Arial" w:hint="default"/>
      </w:rPr>
    </w:lvl>
    <w:lvl w:ilvl="4" w:tplc="AE4ABAC8" w:tentative="1">
      <w:start w:val="1"/>
      <w:numFmt w:val="bullet"/>
      <w:lvlText w:val="•"/>
      <w:lvlJc w:val="left"/>
      <w:pPr>
        <w:tabs>
          <w:tab w:val="num" w:pos="3600"/>
        </w:tabs>
        <w:ind w:left="3600" w:hanging="360"/>
      </w:pPr>
      <w:rPr>
        <w:rFonts w:ascii="Arial" w:hAnsi="Arial" w:hint="default"/>
      </w:rPr>
    </w:lvl>
    <w:lvl w:ilvl="5" w:tplc="416E8B42" w:tentative="1">
      <w:start w:val="1"/>
      <w:numFmt w:val="bullet"/>
      <w:lvlText w:val="•"/>
      <w:lvlJc w:val="left"/>
      <w:pPr>
        <w:tabs>
          <w:tab w:val="num" w:pos="4320"/>
        </w:tabs>
        <w:ind w:left="4320" w:hanging="360"/>
      </w:pPr>
      <w:rPr>
        <w:rFonts w:ascii="Arial" w:hAnsi="Arial" w:hint="default"/>
      </w:rPr>
    </w:lvl>
    <w:lvl w:ilvl="6" w:tplc="01DCA4DC" w:tentative="1">
      <w:start w:val="1"/>
      <w:numFmt w:val="bullet"/>
      <w:lvlText w:val="•"/>
      <w:lvlJc w:val="left"/>
      <w:pPr>
        <w:tabs>
          <w:tab w:val="num" w:pos="5040"/>
        </w:tabs>
        <w:ind w:left="5040" w:hanging="360"/>
      </w:pPr>
      <w:rPr>
        <w:rFonts w:ascii="Arial" w:hAnsi="Arial" w:hint="default"/>
      </w:rPr>
    </w:lvl>
    <w:lvl w:ilvl="7" w:tplc="0D641F48" w:tentative="1">
      <w:start w:val="1"/>
      <w:numFmt w:val="bullet"/>
      <w:lvlText w:val="•"/>
      <w:lvlJc w:val="left"/>
      <w:pPr>
        <w:tabs>
          <w:tab w:val="num" w:pos="5760"/>
        </w:tabs>
        <w:ind w:left="5760" w:hanging="360"/>
      </w:pPr>
      <w:rPr>
        <w:rFonts w:ascii="Arial" w:hAnsi="Arial" w:hint="default"/>
      </w:rPr>
    </w:lvl>
    <w:lvl w:ilvl="8" w:tplc="6E8E96D0" w:tentative="1">
      <w:start w:val="1"/>
      <w:numFmt w:val="bullet"/>
      <w:lvlText w:val="•"/>
      <w:lvlJc w:val="left"/>
      <w:pPr>
        <w:tabs>
          <w:tab w:val="num" w:pos="6480"/>
        </w:tabs>
        <w:ind w:left="6480" w:hanging="360"/>
      </w:pPr>
      <w:rPr>
        <w:rFonts w:ascii="Arial" w:hAnsi="Arial" w:hint="default"/>
      </w:rPr>
    </w:lvl>
  </w:abstractNum>
  <w:num w:numId="1" w16cid:durableId="1851989417">
    <w:abstractNumId w:val="2"/>
  </w:num>
  <w:num w:numId="2" w16cid:durableId="2041198973">
    <w:abstractNumId w:val="12"/>
  </w:num>
  <w:num w:numId="3" w16cid:durableId="310717000">
    <w:abstractNumId w:val="14"/>
  </w:num>
  <w:num w:numId="4" w16cid:durableId="1668706306">
    <w:abstractNumId w:val="18"/>
  </w:num>
  <w:num w:numId="5" w16cid:durableId="290406522">
    <w:abstractNumId w:val="11"/>
  </w:num>
  <w:num w:numId="6" w16cid:durableId="1185897606">
    <w:abstractNumId w:val="20"/>
  </w:num>
  <w:num w:numId="7" w16cid:durableId="263075360">
    <w:abstractNumId w:val="8"/>
  </w:num>
  <w:num w:numId="8" w16cid:durableId="1967002433">
    <w:abstractNumId w:val="5"/>
  </w:num>
  <w:num w:numId="9" w16cid:durableId="1657762080">
    <w:abstractNumId w:val="10"/>
  </w:num>
  <w:num w:numId="10" w16cid:durableId="155649912">
    <w:abstractNumId w:val="16"/>
  </w:num>
  <w:num w:numId="11" w16cid:durableId="1384283819">
    <w:abstractNumId w:val="13"/>
  </w:num>
  <w:num w:numId="12" w16cid:durableId="861557519">
    <w:abstractNumId w:val="4"/>
  </w:num>
  <w:num w:numId="13" w16cid:durableId="418602541">
    <w:abstractNumId w:val="9"/>
  </w:num>
  <w:num w:numId="14" w16cid:durableId="843672019">
    <w:abstractNumId w:val="1"/>
  </w:num>
  <w:num w:numId="15" w16cid:durableId="1874416042">
    <w:abstractNumId w:val="7"/>
  </w:num>
  <w:num w:numId="16" w16cid:durableId="2036618015">
    <w:abstractNumId w:val="3"/>
  </w:num>
  <w:num w:numId="17" w16cid:durableId="1202018565">
    <w:abstractNumId w:val="19"/>
  </w:num>
  <w:num w:numId="18" w16cid:durableId="1549418297">
    <w:abstractNumId w:val="6"/>
  </w:num>
  <w:num w:numId="19" w16cid:durableId="2002543864">
    <w:abstractNumId w:val="15"/>
  </w:num>
  <w:num w:numId="20" w16cid:durableId="1997875181">
    <w:abstractNumId w:val="21"/>
  </w:num>
  <w:num w:numId="21" w16cid:durableId="1727140644">
    <w:abstractNumId w:val="23"/>
  </w:num>
  <w:num w:numId="22" w16cid:durableId="912350239">
    <w:abstractNumId w:val="17"/>
  </w:num>
  <w:num w:numId="23" w16cid:durableId="160439234">
    <w:abstractNumId w:val="0"/>
  </w:num>
  <w:num w:numId="24" w16cid:durableId="739908588">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8C6"/>
    <w:rsid w:val="0001457E"/>
    <w:rsid w:val="00022711"/>
    <w:rsid w:val="000252CB"/>
    <w:rsid w:val="000269C8"/>
    <w:rsid w:val="00036D73"/>
    <w:rsid w:val="00096D04"/>
    <w:rsid w:val="000B5BAD"/>
    <w:rsid w:val="000C0A87"/>
    <w:rsid w:val="00112F22"/>
    <w:rsid w:val="001A03DF"/>
    <w:rsid w:val="001A59D2"/>
    <w:rsid w:val="001C7D12"/>
    <w:rsid w:val="00200D1B"/>
    <w:rsid w:val="00211015"/>
    <w:rsid w:val="002415D8"/>
    <w:rsid w:val="00287D47"/>
    <w:rsid w:val="002A04B8"/>
    <w:rsid w:val="002F7340"/>
    <w:rsid w:val="00327087"/>
    <w:rsid w:val="00327114"/>
    <w:rsid w:val="00391659"/>
    <w:rsid w:val="00392B1E"/>
    <w:rsid w:val="00393E79"/>
    <w:rsid w:val="00397407"/>
    <w:rsid w:val="003B0B8A"/>
    <w:rsid w:val="003C2885"/>
    <w:rsid w:val="003C753E"/>
    <w:rsid w:val="003F42CB"/>
    <w:rsid w:val="004402D8"/>
    <w:rsid w:val="004527C9"/>
    <w:rsid w:val="00454DEB"/>
    <w:rsid w:val="0046577A"/>
    <w:rsid w:val="00472B83"/>
    <w:rsid w:val="004734D2"/>
    <w:rsid w:val="004A2753"/>
    <w:rsid w:val="004E5064"/>
    <w:rsid w:val="005169A2"/>
    <w:rsid w:val="00527C6B"/>
    <w:rsid w:val="00560F9E"/>
    <w:rsid w:val="005640CC"/>
    <w:rsid w:val="005A2D30"/>
    <w:rsid w:val="005A794B"/>
    <w:rsid w:val="005E7080"/>
    <w:rsid w:val="00616B71"/>
    <w:rsid w:val="00651944"/>
    <w:rsid w:val="00653629"/>
    <w:rsid w:val="00660545"/>
    <w:rsid w:val="00677842"/>
    <w:rsid w:val="006C37EB"/>
    <w:rsid w:val="006D54A7"/>
    <w:rsid w:val="006E3C80"/>
    <w:rsid w:val="006E51AF"/>
    <w:rsid w:val="007462A7"/>
    <w:rsid w:val="007621A6"/>
    <w:rsid w:val="007A7E36"/>
    <w:rsid w:val="007E355B"/>
    <w:rsid w:val="007E63CC"/>
    <w:rsid w:val="00862DC9"/>
    <w:rsid w:val="00884204"/>
    <w:rsid w:val="00894840"/>
    <w:rsid w:val="008C2281"/>
    <w:rsid w:val="008C79F1"/>
    <w:rsid w:val="008E77B8"/>
    <w:rsid w:val="008E79C4"/>
    <w:rsid w:val="00902138"/>
    <w:rsid w:val="00923AA9"/>
    <w:rsid w:val="009319B6"/>
    <w:rsid w:val="00931E19"/>
    <w:rsid w:val="0093322B"/>
    <w:rsid w:val="00935084"/>
    <w:rsid w:val="00942070"/>
    <w:rsid w:val="00947209"/>
    <w:rsid w:val="009838F1"/>
    <w:rsid w:val="00990179"/>
    <w:rsid w:val="00A502D5"/>
    <w:rsid w:val="00AA4085"/>
    <w:rsid w:val="00AC15AA"/>
    <w:rsid w:val="00AC4101"/>
    <w:rsid w:val="00AE1B5D"/>
    <w:rsid w:val="00B06886"/>
    <w:rsid w:val="00B900B9"/>
    <w:rsid w:val="00BE19DA"/>
    <w:rsid w:val="00C05809"/>
    <w:rsid w:val="00C151DC"/>
    <w:rsid w:val="00C32C84"/>
    <w:rsid w:val="00C34979"/>
    <w:rsid w:val="00C92409"/>
    <w:rsid w:val="00CD4DA1"/>
    <w:rsid w:val="00D34908"/>
    <w:rsid w:val="00D3670D"/>
    <w:rsid w:val="00D53836"/>
    <w:rsid w:val="00D60F35"/>
    <w:rsid w:val="00D935F9"/>
    <w:rsid w:val="00DB57A7"/>
    <w:rsid w:val="00DC55A4"/>
    <w:rsid w:val="00DC7203"/>
    <w:rsid w:val="00DD794D"/>
    <w:rsid w:val="00DE2EE4"/>
    <w:rsid w:val="00DE6134"/>
    <w:rsid w:val="00DF3A3C"/>
    <w:rsid w:val="00E104AB"/>
    <w:rsid w:val="00E55443"/>
    <w:rsid w:val="00EB6D02"/>
    <w:rsid w:val="00ED38C6"/>
    <w:rsid w:val="00ED5747"/>
    <w:rsid w:val="00EE1CB8"/>
    <w:rsid w:val="00EF74A2"/>
    <w:rsid w:val="00F16D4C"/>
    <w:rsid w:val="00F452D2"/>
    <w:rsid w:val="00F46B89"/>
    <w:rsid w:val="00F56D3F"/>
    <w:rsid w:val="00F9308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A9804"/>
  <w15:chartTrackingRefBased/>
  <w15:docId w15:val="{95DF6757-1AB1-4D4C-9A49-ABF3A8D83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9F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4DE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54DEB"/>
  </w:style>
  <w:style w:type="paragraph" w:styleId="Piedepgina">
    <w:name w:val="footer"/>
    <w:basedOn w:val="Normal"/>
    <w:link w:val="PiedepginaCar"/>
    <w:uiPriority w:val="99"/>
    <w:unhideWhenUsed/>
    <w:rsid w:val="00454DE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54DEB"/>
  </w:style>
  <w:style w:type="table" w:styleId="Tablaconcuadrcula">
    <w:name w:val="Table Grid"/>
    <w:basedOn w:val="Tablanormal"/>
    <w:uiPriority w:val="39"/>
    <w:rsid w:val="00454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54DEB"/>
    <w:pPr>
      <w:spacing w:before="100" w:beforeAutospacing="1" w:after="100" w:afterAutospacing="1" w:line="240" w:lineRule="auto"/>
    </w:pPr>
    <w:rPr>
      <w:rFonts w:ascii="Times New Roman" w:eastAsia="Times New Roman" w:hAnsi="Times New Roman" w:cs="Times New Roman"/>
      <w:sz w:val="24"/>
    </w:rPr>
  </w:style>
  <w:style w:type="character" w:styleId="Hipervnculo">
    <w:name w:val="Hyperlink"/>
    <w:basedOn w:val="Fuentedeprrafopredeter"/>
    <w:uiPriority w:val="99"/>
    <w:unhideWhenUsed/>
    <w:rsid w:val="001A03DF"/>
    <w:rPr>
      <w:color w:val="0563C1" w:themeColor="hyperlink"/>
      <w:u w:val="single"/>
    </w:rPr>
  </w:style>
  <w:style w:type="character" w:styleId="Mencinsinresolver">
    <w:name w:val="Unresolved Mention"/>
    <w:basedOn w:val="Fuentedeprrafopredeter"/>
    <w:uiPriority w:val="99"/>
    <w:semiHidden/>
    <w:unhideWhenUsed/>
    <w:rsid w:val="001A03DF"/>
    <w:rPr>
      <w:color w:val="605E5C"/>
      <w:shd w:val="clear" w:color="auto" w:fill="E1DFDD"/>
    </w:rPr>
  </w:style>
  <w:style w:type="paragraph" w:styleId="Prrafodelista">
    <w:name w:val="List Paragraph"/>
    <w:basedOn w:val="Normal"/>
    <w:uiPriority w:val="34"/>
    <w:qFormat/>
    <w:rsid w:val="004734D2"/>
    <w:pPr>
      <w:ind w:left="720"/>
      <w:contextualSpacing/>
    </w:pPr>
  </w:style>
  <w:style w:type="character" w:styleId="Hipervnculovisitado">
    <w:name w:val="FollowedHyperlink"/>
    <w:basedOn w:val="Fuentedeprrafopredeter"/>
    <w:uiPriority w:val="99"/>
    <w:semiHidden/>
    <w:unhideWhenUsed/>
    <w:rsid w:val="00472B83"/>
    <w:rPr>
      <w:color w:val="954F72" w:themeColor="followedHyperlink"/>
      <w:u w:val="single"/>
    </w:rPr>
  </w:style>
  <w:style w:type="paragraph" w:customStyle="1" w:styleId="P68B1DB1-Normale1">
    <w:name w:val="P68B1DB1-Normale1"/>
    <w:basedOn w:val="Normal"/>
    <w:rPr>
      <w:b/>
      <w:color w:val="1B193E"/>
      <w:sz w:val="40"/>
    </w:rPr>
  </w:style>
  <w:style w:type="paragraph" w:customStyle="1" w:styleId="P68B1DB1-Normale2">
    <w:name w:val="P68B1DB1-Normale2"/>
    <w:basedOn w:val="Normal"/>
    <w:rPr>
      <w:b/>
      <w:color w:val="1B193E"/>
      <w:sz w:val="24"/>
    </w:rPr>
  </w:style>
  <w:style w:type="paragraph" w:customStyle="1" w:styleId="P68B1DB1-Normale3">
    <w:name w:val="P68B1DB1-Normale3"/>
    <w:basedOn w:val="Normal"/>
    <w:rPr>
      <w:color w:val="1B193E"/>
      <w:sz w:val="24"/>
    </w:rPr>
  </w:style>
  <w:style w:type="paragraph" w:customStyle="1" w:styleId="P68B1DB1-Normale4">
    <w:name w:val="P68B1DB1-Normale4"/>
    <w:basedOn w:val="Normal"/>
    <w:rPr>
      <w:b/>
      <w:sz w:val="24"/>
    </w:rPr>
  </w:style>
  <w:style w:type="paragraph" w:customStyle="1" w:styleId="P68B1DB1-Normale5">
    <w:name w:val="P68B1DB1-Normale5"/>
    <w:basedOn w:val="Normal"/>
    <w:rPr>
      <w:sz w:val="24"/>
    </w:rPr>
  </w:style>
  <w:style w:type="paragraph" w:customStyle="1" w:styleId="P68B1DB1-Paragrafoelenco6">
    <w:name w:val="P68B1DB1-Paragrafoelenco6"/>
    <w:basedOn w:val="Prrafodelista"/>
    <w:rPr>
      <w:color w:val="1B193E"/>
      <w:sz w:val="24"/>
    </w:rPr>
  </w:style>
  <w:style w:type="paragraph" w:customStyle="1" w:styleId="P68B1DB1-Normale7">
    <w:name w:val="P68B1DB1-Normale7"/>
    <w:basedOn w:val="Normal"/>
    <w:rPr>
      <w:rFonts w:cstheme="minorHAnsi"/>
      <w:b/>
      <w:sz w:val="24"/>
    </w:rPr>
  </w:style>
  <w:style w:type="paragraph" w:customStyle="1" w:styleId="P68B1DB1-Paragrafoelenco8">
    <w:name w:val="P68B1DB1-Paragrafoelenco8"/>
    <w:basedOn w:val="Prrafodelista"/>
    <w:rPr>
      <w:b/>
      <w:color w:val="1B193E"/>
      <w:sz w:val="24"/>
    </w:rPr>
  </w:style>
  <w:style w:type="paragraph" w:customStyle="1" w:styleId="P68B1DB1-Paragrafoelenco9">
    <w:name w:val="P68B1DB1-Paragrafoelenco9"/>
    <w:basedOn w:val="Prrafodelista"/>
    <w:rPr>
      <w:color w:val="1B193E"/>
      <w:sz w:val="24"/>
      <w:u w:val="single"/>
    </w:rPr>
  </w:style>
  <w:style w:type="paragraph" w:customStyle="1" w:styleId="P68B1DB1-Normale10">
    <w:name w:val="P68B1DB1-Normale10"/>
    <w:basedOn w:val="Normal"/>
    <w:rPr>
      <w:rFonts w:ascii="Calibri" w:eastAsia="+mn-ea" w:hAnsi="Calibri" w:cs="+mn-cs"/>
      <w:b/>
      <w:color w:val="056D4A"/>
      <w:kern w:val="24"/>
      <w:sz w:val="32"/>
    </w:rPr>
  </w:style>
  <w:style w:type="paragraph" w:customStyle="1" w:styleId="P68B1DB1-Normale11">
    <w:name w:val="P68B1DB1-Normale11"/>
    <w:basedOn w:val="Normal"/>
    <w:rPr>
      <w:rFonts w:hAnsi="Calibri"/>
      <w:b/>
      <w:color w:val="C00000"/>
      <w:kern w:val="24"/>
      <w:sz w:val="32"/>
    </w:rPr>
  </w:style>
  <w:style w:type="paragraph" w:customStyle="1" w:styleId="P68B1DB1-Normale12">
    <w:name w:val="P68B1DB1-Normale12"/>
    <w:basedOn w:val="Normal"/>
    <w:rPr>
      <w:rFonts w:hAnsi="Calibri"/>
      <w:b/>
      <w:color w:val="7030A0"/>
      <w:kern w:val="24"/>
      <w:sz w:val="32"/>
    </w:rPr>
  </w:style>
  <w:style w:type="paragraph" w:customStyle="1" w:styleId="P68B1DB1-Normale13">
    <w:name w:val="P68B1DB1-Normale13"/>
    <w:basedOn w:val="Normal"/>
    <w:rPr>
      <w:rFonts w:hAnsi="Calibri"/>
      <w:b/>
      <w:color w:val="0070C0"/>
      <w:kern w:val="24"/>
      <w:sz w:val="32"/>
    </w:rPr>
  </w:style>
  <w:style w:type="paragraph" w:customStyle="1" w:styleId="P68B1DB1-Normale14">
    <w:name w:val="P68B1DB1-Normale14"/>
    <w:basedOn w:val="Normal"/>
    <w:rPr>
      <w:rFonts w:hAnsi="Calibri"/>
      <w:b/>
      <w:color w:val="F6AA07"/>
      <w:kern w:val="24"/>
      <w:sz w:val="32"/>
    </w:rPr>
  </w:style>
  <w:style w:type="paragraph" w:customStyle="1" w:styleId="P68B1DB1-Normale15">
    <w:name w:val="P68B1DB1-Normale15"/>
    <w:basedOn w:val="Normal"/>
    <w:rPr>
      <w:color w:val="FFFFFF" w:themeColor="background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3542">
      <w:bodyDiv w:val="1"/>
      <w:marLeft w:val="0"/>
      <w:marRight w:val="0"/>
      <w:marTop w:val="0"/>
      <w:marBottom w:val="0"/>
      <w:divBdr>
        <w:top w:val="none" w:sz="0" w:space="0" w:color="auto"/>
        <w:left w:val="none" w:sz="0" w:space="0" w:color="auto"/>
        <w:bottom w:val="none" w:sz="0" w:space="0" w:color="auto"/>
        <w:right w:val="none" w:sz="0" w:space="0" w:color="auto"/>
      </w:divBdr>
    </w:div>
    <w:div w:id="80487500">
      <w:bodyDiv w:val="1"/>
      <w:marLeft w:val="0"/>
      <w:marRight w:val="0"/>
      <w:marTop w:val="0"/>
      <w:marBottom w:val="0"/>
      <w:divBdr>
        <w:top w:val="none" w:sz="0" w:space="0" w:color="auto"/>
        <w:left w:val="none" w:sz="0" w:space="0" w:color="auto"/>
        <w:bottom w:val="none" w:sz="0" w:space="0" w:color="auto"/>
        <w:right w:val="none" w:sz="0" w:space="0" w:color="auto"/>
      </w:divBdr>
    </w:div>
    <w:div w:id="104429481">
      <w:bodyDiv w:val="1"/>
      <w:marLeft w:val="0"/>
      <w:marRight w:val="0"/>
      <w:marTop w:val="0"/>
      <w:marBottom w:val="0"/>
      <w:divBdr>
        <w:top w:val="none" w:sz="0" w:space="0" w:color="auto"/>
        <w:left w:val="none" w:sz="0" w:space="0" w:color="auto"/>
        <w:bottom w:val="none" w:sz="0" w:space="0" w:color="auto"/>
        <w:right w:val="none" w:sz="0" w:space="0" w:color="auto"/>
      </w:divBdr>
      <w:divsChild>
        <w:div w:id="1392390210">
          <w:marLeft w:val="547"/>
          <w:marRight w:val="0"/>
          <w:marTop w:val="0"/>
          <w:marBottom w:val="0"/>
          <w:divBdr>
            <w:top w:val="none" w:sz="0" w:space="0" w:color="auto"/>
            <w:left w:val="none" w:sz="0" w:space="0" w:color="auto"/>
            <w:bottom w:val="none" w:sz="0" w:space="0" w:color="auto"/>
            <w:right w:val="none" w:sz="0" w:space="0" w:color="auto"/>
          </w:divBdr>
        </w:div>
        <w:div w:id="117842193">
          <w:marLeft w:val="1166"/>
          <w:marRight w:val="0"/>
          <w:marTop w:val="0"/>
          <w:marBottom w:val="0"/>
          <w:divBdr>
            <w:top w:val="none" w:sz="0" w:space="0" w:color="auto"/>
            <w:left w:val="none" w:sz="0" w:space="0" w:color="auto"/>
            <w:bottom w:val="none" w:sz="0" w:space="0" w:color="auto"/>
            <w:right w:val="none" w:sz="0" w:space="0" w:color="auto"/>
          </w:divBdr>
        </w:div>
        <w:div w:id="46154105">
          <w:marLeft w:val="1166"/>
          <w:marRight w:val="0"/>
          <w:marTop w:val="0"/>
          <w:marBottom w:val="0"/>
          <w:divBdr>
            <w:top w:val="none" w:sz="0" w:space="0" w:color="auto"/>
            <w:left w:val="none" w:sz="0" w:space="0" w:color="auto"/>
            <w:bottom w:val="none" w:sz="0" w:space="0" w:color="auto"/>
            <w:right w:val="none" w:sz="0" w:space="0" w:color="auto"/>
          </w:divBdr>
        </w:div>
        <w:div w:id="780028736">
          <w:marLeft w:val="1166"/>
          <w:marRight w:val="0"/>
          <w:marTop w:val="0"/>
          <w:marBottom w:val="0"/>
          <w:divBdr>
            <w:top w:val="none" w:sz="0" w:space="0" w:color="auto"/>
            <w:left w:val="none" w:sz="0" w:space="0" w:color="auto"/>
            <w:bottom w:val="none" w:sz="0" w:space="0" w:color="auto"/>
            <w:right w:val="none" w:sz="0" w:space="0" w:color="auto"/>
          </w:divBdr>
        </w:div>
        <w:div w:id="737021612">
          <w:marLeft w:val="1166"/>
          <w:marRight w:val="0"/>
          <w:marTop w:val="0"/>
          <w:marBottom w:val="0"/>
          <w:divBdr>
            <w:top w:val="none" w:sz="0" w:space="0" w:color="auto"/>
            <w:left w:val="none" w:sz="0" w:space="0" w:color="auto"/>
            <w:bottom w:val="none" w:sz="0" w:space="0" w:color="auto"/>
            <w:right w:val="none" w:sz="0" w:space="0" w:color="auto"/>
          </w:divBdr>
        </w:div>
        <w:div w:id="1674260387">
          <w:marLeft w:val="547"/>
          <w:marRight w:val="0"/>
          <w:marTop w:val="0"/>
          <w:marBottom w:val="0"/>
          <w:divBdr>
            <w:top w:val="none" w:sz="0" w:space="0" w:color="auto"/>
            <w:left w:val="none" w:sz="0" w:space="0" w:color="auto"/>
            <w:bottom w:val="none" w:sz="0" w:space="0" w:color="auto"/>
            <w:right w:val="none" w:sz="0" w:space="0" w:color="auto"/>
          </w:divBdr>
        </w:div>
        <w:div w:id="2058240444">
          <w:marLeft w:val="1166"/>
          <w:marRight w:val="0"/>
          <w:marTop w:val="0"/>
          <w:marBottom w:val="0"/>
          <w:divBdr>
            <w:top w:val="none" w:sz="0" w:space="0" w:color="auto"/>
            <w:left w:val="none" w:sz="0" w:space="0" w:color="auto"/>
            <w:bottom w:val="none" w:sz="0" w:space="0" w:color="auto"/>
            <w:right w:val="none" w:sz="0" w:space="0" w:color="auto"/>
          </w:divBdr>
        </w:div>
        <w:div w:id="1765035240">
          <w:marLeft w:val="1166"/>
          <w:marRight w:val="0"/>
          <w:marTop w:val="0"/>
          <w:marBottom w:val="0"/>
          <w:divBdr>
            <w:top w:val="none" w:sz="0" w:space="0" w:color="auto"/>
            <w:left w:val="none" w:sz="0" w:space="0" w:color="auto"/>
            <w:bottom w:val="none" w:sz="0" w:space="0" w:color="auto"/>
            <w:right w:val="none" w:sz="0" w:space="0" w:color="auto"/>
          </w:divBdr>
        </w:div>
        <w:div w:id="782577742">
          <w:marLeft w:val="1166"/>
          <w:marRight w:val="0"/>
          <w:marTop w:val="0"/>
          <w:marBottom w:val="0"/>
          <w:divBdr>
            <w:top w:val="none" w:sz="0" w:space="0" w:color="auto"/>
            <w:left w:val="none" w:sz="0" w:space="0" w:color="auto"/>
            <w:bottom w:val="none" w:sz="0" w:space="0" w:color="auto"/>
            <w:right w:val="none" w:sz="0" w:space="0" w:color="auto"/>
          </w:divBdr>
        </w:div>
        <w:div w:id="548149033">
          <w:marLeft w:val="547"/>
          <w:marRight w:val="0"/>
          <w:marTop w:val="0"/>
          <w:marBottom w:val="0"/>
          <w:divBdr>
            <w:top w:val="none" w:sz="0" w:space="0" w:color="auto"/>
            <w:left w:val="none" w:sz="0" w:space="0" w:color="auto"/>
            <w:bottom w:val="none" w:sz="0" w:space="0" w:color="auto"/>
            <w:right w:val="none" w:sz="0" w:space="0" w:color="auto"/>
          </w:divBdr>
        </w:div>
        <w:div w:id="1748846518">
          <w:marLeft w:val="1166"/>
          <w:marRight w:val="0"/>
          <w:marTop w:val="0"/>
          <w:marBottom w:val="0"/>
          <w:divBdr>
            <w:top w:val="none" w:sz="0" w:space="0" w:color="auto"/>
            <w:left w:val="none" w:sz="0" w:space="0" w:color="auto"/>
            <w:bottom w:val="none" w:sz="0" w:space="0" w:color="auto"/>
            <w:right w:val="none" w:sz="0" w:space="0" w:color="auto"/>
          </w:divBdr>
        </w:div>
        <w:div w:id="1674798213">
          <w:marLeft w:val="1166"/>
          <w:marRight w:val="0"/>
          <w:marTop w:val="0"/>
          <w:marBottom w:val="0"/>
          <w:divBdr>
            <w:top w:val="none" w:sz="0" w:space="0" w:color="auto"/>
            <w:left w:val="none" w:sz="0" w:space="0" w:color="auto"/>
            <w:bottom w:val="none" w:sz="0" w:space="0" w:color="auto"/>
            <w:right w:val="none" w:sz="0" w:space="0" w:color="auto"/>
          </w:divBdr>
        </w:div>
        <w:div w:id="2018539042">
          <w:marLeft w:val="547"/>
          <w:marRight w:val="0"/>
          <w:marTop w:val="0"/>
          <w:marBottom w:val="0"/>
          <w:divBdr>
            <w:top w:val="none" w:sz="0" w:space="0" w:color="auto"/>
            <w:left w:val="none" w:sz="0" w:space="0" w:color="auto"/>
            <w:bottom w:val="none" w:sz="0" w:space="0" w:color="auto"/>
            <w:right w:val="none" w:sz="0" w:space="0" w:color="auto"/>
          </w:divBdr>
        </w:div>
        <w:div w:id="1657296819">
          <w:marLeft w:val="1166"/>
          <w:marRight w:val="0"/>
          <w:marTop w:val="0"/>
          <w:marBottom w:val="0"/>
          <w:divBdr>
            <w:top w:val="none" w:sz="0" w:space="0" w:color="auto"/>
            <w:left w:val="none" w:sz="0" w:space="0" w:color="auto"/>
            <w:bottom w:val="none" w:sz="0" w:space="0" w:color="auto"/>
            <w:right w:val="none" w:sz="0" w:space="0" w:color="auto"/>
          </w:divBdr>
        </w:div>
        <w:div w:id="1892766577">
          <w:marLeft w:val="1166"/>
          <w:marRight w:val="0"/>
          <w:marTop w:val="0"/>
          <w:marBottom w:val="0"/>
          <w:divBdr>
            <w:top w:val="none" w:sz="0" w:space="0" w:color="auto"/>
            <w:left w:val="none" w:sz="0" w:space="0" w:color="auto"/>
            <w:bottom w:val="none" w:sz="0" w:space="0" w:color="auto"/>
            <w:right w:val="none" w:sz="0" w:space="0" w:color="auto"/>
          </w:divBdr>
        </w:div>
        <w:div w:id="841236053">
          <w:marLeft w:val="547"/>
          <w:marRight w:val="0"/>
          <w:marTop w:val="0"/>
          <w:marBottom w:val="0"/>
          <w:divBdr>
            <w:top w:val="none" w:sz="0" w:space="0" w:color="auto"/>
            <w:left w:val="none" w:sz="0" w:space="0" w:color="auto"/>
            <w:bottom w:val="none" w:sz="0" w:space="0" w:color="auto"/>
            <w:right w:val="none" w:sz="0" w:space="0" w:color="auto"/>
          </w:divBdr>
        </w:div>
        <w:div w:id="1113943810">
          <w:marLeft w:val="1166"/>
          <w:marRight w:val="0"/>
          <w:marTop w:val="0"/>
          <w:marBottom w:val="0"/>
          <w:divBdr>
            <w:top w:val="none" w:sz="0" w:space="0" w:color="auto"/>
            <w:left w:val="none" w:sz="0" w:space="0" w:color="auto"/>
            <w:bottom w:val="none" w:sz="0" w:space="0" w:color="auto"/>
            <w:right w:val="none" w:sz="0" w:space="0" w:color="auto"/>
          </w:divBdr>
        </w:div>
        <w:div w:id="203904893">
          <w:marLeft w:val="1166"/>
          <w:marRight w:val="0"/>
          <w:marTop w:val="0"/>
          <w:marBottom w:val="0"/>
          <w:divBdr>
            <w:top w:val="none" w:sz="0" w:space="0" w:color="auto"/>
            <w:left w:val="none" w:sz="0" w:space="0" w:color="auto"/>
            <w:bottom w:val="none" w:sz="0" w:space="0" w:color="auto"/>
            <w:right w:val="none" w:sz="0" w:space="0" w:color="auto"/>
          </w:divBdr>
        </w:div>
        <w:div w:id="855730989">
          <w:marLeft w:val="547"/>
          <w:marRight w:val="0"/>
          <w:marTop w:val="0"/>
          <w:marBottom w:val="0"/>
          <w:divBdr>
            <w:top w:val="none" w:sz="0" w:space="0" w:color="auto"/>
            <w:left w:val="none" w:sz="0" w:space="0" w:color="auto"/>
            <w:bottom w:val="none" w:sz="0" w:space="0" w:color="auto"/>
            <w:right w:val="none" w:sz="0" w:space="0" w:color="auto"/>
          </w:divBdr>
        </w:div>
        <w:div w:id="390615448">
          <w:marLeft w:val="1166"/>
          <w:marRight w:val="0"/>
          <w:marTop w:val="0"/>
          <w:marBottom w:val="0"/>
          <w:divBdr>
            <w:top w:val="none" w:sz="0" w:space="0" w:color="auto"/>
            <w:left w:val="none" w:sz="0" w:space="0" w:color="auto"/>
            <w:bottom w:val="none" w:sz="0" w:space="0" w:color="auto"/>
            <w:right w:val="none" w:sz="0" w:space="0" w:color="auto"/>
          </w:divBdr>
        </w:div>
        <w:div w:id="1468014688">
          <w:marLeft w:val="1166"/>
          <w:marRight w:val="0"/>
          <w:marTop w:val="0"/>
          <w:marBottom w:val="0"/>
          <w:divBdr>
            <w:top w:val="none" w:sz="0" w:space="0" w:color="auto"/>
            <w:left w:val="none" w:sz="0" w:space="0" w:color="auto"/>
            <w:bottom w:val="none" w:sz="0" w:space="0" w:color="auto"/>
            <w:right w:val="none" w:sz="0" w:space="0" w:color="auto"/>
          </w:divBdr>
        </w:div>
      </w:divsChild>
    </w:div>
    <w:div w:id="105271345">
      <w:bodyDiv w:val="1"/>
      <w:marLeft w:val="0"/>
      <w:marRight w:val="0"/>
      <w:marTop w:val="0"/>
      <w:marBottom w:val="0"/>
      <w:divBdr>
        <w:top w:val="none" w:sz="0" w:space="0" w:color="auto"/>
        <w:left w:val="none" w:sz="0" w:space="0" w:color="auto"/>
        <w:bottom w:val="none" w:sz="0" w:space="0" w:color="auto"/>
        <w:right w:val="none" w:sz="0" w:space="0" w:color="auto"/>
      </w:divBdr>
      <w:divsChild>
        <w:div w:id="1330449710">
          <w:marLeft w:val="446"/>
          <w:marRight w:val="0"/>
          <w:marTop w:val="0"/>
          <w:marBottom w:val="0"/>
          <w:divBdr>
            <w:top w:val="none" w:sz="0" w:space="0" w:color="auto"/>
            <w:left w:val="none" w:sz="0" w:space="0" w:color="auto"/>
            <w:bottom w:val="none" w:sz="0" w:space="0" w:color="auto"/>
            <w:right w:val="none" w:sz="0" w:space="0" w:color="auto"/>
          </w:divBdr>
        </w:div>
        <w:div w:id="1212960506">
          <w:marLeft w:val="446"/>
          <w:marRight w:val="0"/>
          <w:marTop w:val="0"/>
          <w:marBottom w:val="0"/>
          <w:divBdr>
            <w:top w:val="none" w:sz="0" w:space="0" w:color="auto"/>
            <w:left w:val="none" w:sz="0" w:space="0" w:color="auto"/>
            <w:bottom w:val="none" w:sz="0" w:space="0" w:color="auto"/>
            <w:right w:val="none" w:sz="0" w:space="0" w:color="auto"/>
          </w:divBdr>
        </w:div>
        <w:div w:id="951938567">
          <w:marLeft w:val="446"/>
          <w:marRight w:val="0"/>
          <w:marTop w:val="0"/>
          <w:marBottom w:val="0"/>
          <w:divBdr>
            <w:top w:val="none" w:sz="0" w:space="0" w:color="auto"/>
            <w:left w:val="none" w:sz="0" w:space="0" w:color="auto"/>
            <w:bottom w:val="none" w:sz="0" w:space="0" w:color="auto"/>
            <w:right w:val="none" w:sz="0" w:space="0" w:color="auto"/>
          </w:divBdr>
        </w:div>
        <w:div w:id="443113186">
          <w:marLeft w:val="446"/>
          <w:marRight w:val="0"/>
          <w:marTop w:val="0"/>
          <w:marBottom w:val="0"/>
          <w:divBdr>
            <w:top w:val="none" w:sz="0" w:space="0" w:color="auto"/>
            <w:left w:val="none" w:sz="0" w:space="0" w:color="auto"/>
            <w:bottom w:val="none" w:sz="0" w:space="0" w:color="auto"/>
            <w:right w:val="none" w:sz="0" w:space="0" w:color="auto"/>
          </w:divBdr>
        </w:div>
        <w:div w:id="162859132">
          <w:marLeft w:val="446"/>
          <w:marRight w:val="0"/>
          <w:marTop w:val="0"/>
          <w:marBottom w:val="0"/>
          <w:divBdr>
            <w:top w:val="none" w:sz="0" w:space="0" w:color="auto"/>
            <w:left w:val="none" w:sz="0" w:space="0" w:color="auto"/>
            <w:bottom w:val="none" w:sz="0" w:space="0" w:color="auto"/>
            <w:right w:val="none" w:sz="0" w:space="0" w:color="auto"/>
          </w:divBdr>
        </w:div>
      </w:divsChild>
    </w:div>
    <w:div w:id="114638381">
      <w:bodyDiv w:val="1"/>
      <w:marLeft w:val="0"/>
      <w:marRight w:val="0"/>
      <w:marTop w:val="0"/>
      <w:marBottom w:val="0"/>
      <w:divBdr>
        <w:top w:val="none" w:sz="0" w:space="0" w:color="auto"/>
        <w:left w:val="none" w:sz="0" w:space="0" w:color="auto"/>
        <w:bottom w:val="none" w:sz="0" w:space="0" w:color="auto"/>
        <w:right w:val="none" w:sz="0" w:space="0" w:color="auto"/>
      </w:divBdr>
    </w:div>
    <w:div w:id="115877546">
      <w:bodyDiv w:val="1"/>
      <w:marLeft w:val="0"/>
      <w:marRight w:val="0"/>
      <w:marTop w:val="0"/>
      <w:marBottom w:val="0"/>
      <w:divBdr>
        <w:top w:val="none" w:sz="0" w:space="0" w:color="auto"/>
        <w:left w:val="none" w:sz="0" w:space="0" w:color="auto"/>
        <w:bottom w:val="none" w:sz="0" w:space="0" w:color="auto"/>
        <w:right w:val="none" w:sz="0" w:space="0" w:color="auto"/>
      </w:divBdr>
    </w:div>
    <w:div w:id="125779273">
      <w:bodyDiv w:val="1"/>
      <w:marLeft w:val="0"/>
      <w:marRight w:val="0"/>
      <w:marTop w:val="0"/>
      <w:marBottom w:val="0"/>
      <w:divBdr>
        <w:top w:val="none" w:sz="0" w:space="0" w:color="auto"/>
        <w:left w:val="none" w:sz="0" w:space="0" w:color="auto"/>
        <w:bottom w:val="none" w:sz="0" w:space="0" w:color="auto"/>
        <w:right w:val="none" w:sz="0" w:space="0" w:color="auto"/>
      </w:divBdr>
    </w:div>
    <w:div w:id="126632413">
      <w:bodyDiv w:val="1"/>
      <w:marLeft w:val="0"/>
      <w:marRight w:val="0"/>
      <w:marTop w:val="0"/>
      <w:marBottom w:val="0"/>
      <w:divBdr>
        <w:top w:val="none" w:sz="0" w:space="0" w:color="auto"/>
        <w:left w:val="none" w:sz="0" w:space="0" w:color="auto"/>
        <w:bottom w:val="none" w:sz="0" w:space="0" w:color="auto"/>
        <w:right w:val="none" w:sz="0" w:space="0" w:color="auto"/>
      </w:divBdr>
    </w:div>
    <w:div w:id="132256709">
      <w:bodyDiv w:val="1"/>
      <w:marLeft w:val="0"/>
      <w:marRight w:val="0"/>
      <w:marTop w:val="0"/>
      <w:marBottom w:val="0"/>
      <w:divBdr>
        <w:top w:val="none" w:sz="0" w:space="0" w:color="auto"/>
        <w:left w:val="none" w:sz="0" w:space="0" w:color="auto"/>
        <w:bottom w:val="none" w:sz="0" w:space="0" w:color="auto"/>
        <w:right w:val="none" w:sz="0" w:space="0" w:color="auto"/>
      </w:divBdr>
    </w:div>
    <w:div w:id="147944270">
      <w:bodyDiv w:val="1"/>
      <w:marLeft w:val="0"/>
      <w:marRight w:val="0"/>
      <w:marTop w:val="0"/>
      <w:marBottom w:val="0"/>
      <w:divBdr>
        <w:top w:val="none" w:sz="0" w:space="0" w:color="auto"/>
        <w:left w:val="none" w:sz="0" w:space="0" w:color="auto"/>
        <w:bottom w:val="none" w:sz="0" w:space="0" w:color="auto"/>
        <w:right w:val="none" w:sz="0" w:space="0" w:color="auto"/>
      </w:divBdr>
    </w:div>
    <w:div w:id="149368069">
      <w:bodyDiv w:val="1"/>
      <w:marLeft w:val="0"/>
      <w:marRight w:val="0"/>
      <w:marTop w:val="0"/>
      <w:marBottom w:val="0"/>
      <w:divBdr>
        <w:top w:val="none" w:sz="0" w:space="0" w:color="auto"/>
        <w:left w:val="none" w:sz="0" w:space="0" w:color="auto"/>
        <w:bottom w:val="none" w:sz="0" w:space="0" w:color="auto"/>
        <w:right w:val="none" w:sz="0" w:space="0" w:color="auto"/>
      </w:divBdr>
    </w:div>
    <w:div w:id="154735168">
      <w:bodyDiv w:val="1"/>
      <w:marLeft w:val="0"/>
      <w:marRight w:val="0"/>
      <w:marTop w:val="0"/>
      <w:marBottom w:val="0"/>
      <w:divBdr>
        <w:top w:val="none" w:sz="0" w:space="0" w:color="auto"/>
        <w:left w:val="none" w:sz="0" w:space="0" w:color="auto"/>
        <w:bottom w:val="none" w:sz="0" w:space="0" w:color="auto"/>
        <w:right w:val="none" w:sz="0" w:space="0" w:color="auto"/>
      </w:divBdr>
      <w:divsChild>
        <w:div w:id="1778678166">
          <w:marLeft w:val="547"/>
          <w:marRight w:val="0"/>
          <w:marTop w:val="0"/>
          <w:marBottom w:val="0"/>
          <w:divBdr>
            <w:top w:val="none" w:sz="0" w:space="0" w:color="auto"/>
            <w:left w:val="none" w:sz="0" w:space="0" w:color="auto"/>
            <w:bottom w:val="none" w:sz="0" w:space="0" w:color="auto"/>
            <w:right w:val="none" w:sz="0" w:space="0" w:color="auto"/>
          </w:divBdr>
        </w:div>
        <w:div w:id="1028992947">
          <w:marLeft w:val="547"/>
          <w:marRight w:val="0"/>
          <w:marTop w:val="0"/>
          <w:marBottom w:val="0"/>
          <w:divBdr>
            <w:top w:val="none" w:sz="0" w:space="0" w:color="auto"/>
            <w:left w:val="none" w:sz="0" w:space="0" w:color="auto"/>
            <w:bottom w:val="none" w:sz="0" w:space="0" w:color="auto"/>
            <w:right w:val="none" w:sz="0" w:space="0" w:color="auto"/>
          </w:divBdr>
        </w:div>
      </w:divsChild>
    </w:div>
    <w:div w:id="163785247">
      <w:bodyDiv w:val="1"/>
      <w:marLeft w:val="0"/>
      <w:marRight w:val="0"/>
      <w:marTop w:val="0"/>
      <w:marBottom w:val="0"/>
      <w:divBdr>
        <w:top w:val="none" w:sz="0" w:space="0" w:color="auto"/>
        <w:left w:val="none" w:sz="0" w:space="0" w:color="auto"/>
        <w:bottom w:val="none" w:sz="0" w:space="0" w:color="auto"/>
        <w:right w:val="none" w:sz="0" w:space="0" w:color="auto"/>
      </w:divBdr>
      <w:divsChild>
        <w:div w:id="515533463">
          <w:marLeft w:val="446"/>
          <w:marRight w:val="0"/>
          <w:marTop w:val="0"/>
          <w:marBottom w:val="0"/>
          <w:divBdr>
            <w:top w:val="none" w:sz="0" w:space="0" w:color="auto"/>
            <w:left w:val="none" w:sz="0" w:space="0" w:color="auto"/>
            <w:bottom w:val="none" w:sz="0" w:space="0" w:color="auto"/>
            <w:right w:val="none" w:sz="0" w:space="0" w:color="auto"/>
          </w:divBdr>
        </w:div>
        <w:div w:id="495848882">
          <w:marLeft w:val="446"/>
          <w:marRight w:val="0"/>
          <w:marTop w:val="0"/>
          <w:marBottom w:val="0"/>
          <w:divBdr>
            <w:top w:val="none" w:sz="0" w:space="0" w:color="auto"/>
            <w:left w:val="none" w:sz="0" w:space="0" w:color="auto"/>
            <w:bottom w:val="none" w:sz="0" w:space="0" w:color="auto"/>
            <w:right w:val="none" w:sz="0" w:space="0" w:color="auto"/>
          </w:divBdr>
        </w:div>
        <w:div w:id="1000280888">
          <w:marLeft w:val="446"/>
          <w:marRight w:val="0"/>
          <w:marTop w:val="0"/>
          <w:marBottom w:val="0"/>
          <w:divBdr>
            <w:top w:val="none" w:sz="0" w:space="0" w:color="auto"/>
            <w:left w:val="none" w:sz="0" w:space="0" w:color="auto"/>
            <w:bottom w:val="none" w:sz="0" w:space="0" w:color="auto"/>
            <w:right w:val="none" w:sz="0" w:space="0" w:color="auto"/>
          </w:divBdr>
        </w:div>
        <w:div w:id="620919815">
          <w:marLeft w:val="446"/>
          <w:marRight w:val="0"/>
          <w:marTop w:val="0"/>
          <w:marBottom w:val="0"/>
          <w:divBdr>
            <w:top w:val="none" w:sz="0" w:space="0" w:color="auto"/>
            <w:left w:val="none" w:sz="0" w:space="0" w:color="auto"/>
            <w:bottom w:val="none" w:sz="0" w:space="0" w:color="auto"/>
            <w:right w:val="none" w:sz="0" w:space="0" w:color="auto"/>
          </w:divBdr>
        </w:div>
        <w:div w:id="424766942">
          <w:marLeft w:val="446"/>
          <w:marRight w:val="0"/>
          <w:marTop w:val="0"/>
          <w:marBottom w:val="0"/>
          <w:divBdr>
            <w:top w:val="none" w:sz="0" w:space="0" w:color="auto"/>
            <w:left w:val="none" w:sz="0" w:space="0" w:color="auto"/>
            <w:bottom w:val="none" w:sz="0" w:space="0" w:color="auto"/>
            <w:right w:val="none" w:sz="0" w:space="0" w:color="auto"/>
          </w:divBdr>
        </w:div>
      </w:divsChild>
    </w:div>
    <w:div w:id="195822028">
      <w:bodyDiv w:val="1"/>
      <w:marLeft w:val="0"/>
      <w:marRight w:val="0"/>
      <w:marTop w:val="0"/>
      <w:marBottom w:val="0"/>
      <w:divBdr>
        <w:top w:val="none" w:sz="0" w:space="0" w:color="auto"/>
        <w:left w:val="none" w:sz="0" w:space="0" w:color="auto"/>
        <w:bottom w:val="none" w:sz="0" w:space="0" w:color="auto"/>
        <w:right w:val="none" w:sz="0" w:space="0" w:color="auto"/>
      </w:divBdr>
      <w:divsChild>
        <w:div w:id="298998355">
          <w:marLeft w:val="446"/>
          <w:marRight w:val="0"/>
          <w:marTop w:val="0"/>
          <w:marBottom w:val="0"/>
          <w:divBdr>
            <w:top w:val="none" w:sz="0" w:space="0" w:color="auto"/>
            <w:left w:val="none" w:sz="0" w:space="0" w:color="auto"/>
            <w:bottom w:val="none" w:sz="0" w:space="0" w:color="auto"/>
            <w:right w:val="none" w:sz="0" w:space="0" w:color="auto"/>
          </w:divBdr>
        </w:div>
        <w:div w:id="333924056">
          <w:marLeft w:val="446"/>
          <w:marRight w:val="0"/>
          <w:marTop w:val="0"/>
          <w:marBottom w:val="0"/>
          <w:divBdr>
            <w:top w:val="none" w:sz="0" w:space="0" w:color="auto"/>
            <w:left w:val="none" w:sz="0" w:space="0" w:color="auto"/>
            <w:bottom w:val="none" w:sz="0" w:space="0" w:color="auto"/>
            <w:right w:val="none" w:sz="0" w:space="0" w:color="auto"/>
          </w:divBdr>
        </w:div>
        <w:div w:id="760027451">
          <w:marLeft w:val="446"/>
          <w:marRight w:val="0"/>
          <w:marTop w:val="0"/>
          <w:marBottom w:val="0"/>
          <w:divBdr>
            <w:top w:val="none" w:sz="0" w:space="0" w:color="auto"/>
            <w:left w:val="none" w:sz="0" w:space="0" w:color="auto"/>
            <w:bottom w:val="none" w:sz="0" w:space="0" w:color="auto"/>
            <w:right w:val="none" w:sz="0" w:space="0" w:color="auto"/>
          </w:divBdr>
        </w:div>
      </w:divsChild>
    </w:div>
    <w:div w:id="212160075">
      <w:bodyDiv w:val="1"/>
      <w:marLeft w:val="0"/>
      <w:marRight w:val="0"/>
      <w:marTop w:val="0"/>
      <w:marBottom w:val="0"/>
      <w:divBdr>
        <w:top w:val="none" w:sz="0" w:space="0" w:color="auto"/>
        <w:left w:val="none" w:sz="0" w:space="0" w:color="auto"/>
        <w:bottom w:val="none" w:sz="0" w:space="0" w:color="auto"/>
        <w:right w:val="none" w:sz="0" w:space="0" w:color="auto"/>
      </w:divBdr>
      <w:divsChild>
        <w:div w:id="1454591063">
          <w:marLeft w:val="446"/>
          <w:marRight w:val="0"/>
          <w:marTop w:val="0"/>
          <w:marBottom w:val="0"/>
          <w:divBdr>
            <w:top w:val="none" w:sz="0" w:space="0" w:color="auto"/>
            <w:left w:val="none" w:sz="0" w:space="0" w:color="auto"/>
            <w:bottom w:val="none" w:sz="0" w:space="0" w:color="auto"/>
            <w:right w:val="none" w:sz="0" w:space="0" w:color="auto"/>
          </w:divBdr>
        </w:div>
        <w:div w:id="1975525862">
          <w:marLeft w:val="446"/>
          <w:marRight w:val="0"/>
          <w:marTop w:val="0"/>
          <w:marBottom w:val="0"/>
          <w:divBdr>
            <w:top w:val="none" w:sz="0" w:space="0" w:color="auto"/>
            <w:left w:val="none" w:sz="0" w:space="0" w:color="auto"/>
            <w:bottom w:val="none" w:sz="0" w:space="0" w:color="auto"/>
            <w:right w:val="none" w:sz="0" w:space="0" w:color="auto"/>
          </w:divBdr>
        </w:div>
      </w:divsChild>
    </w:div>
    <w:div w:id="234243683">
      <w:bodyDiv w:val="1"/>
      <w:marLeft w:val="0"/>
      <w:marRight w:val="0"/>
      <w:marTop w:val="0"/>
      <w:marBottom w:val="0"/>
      <w:divBdr>
        <w:top w:val="none" w:sz="0" w:space="0" w:color="auto"/>
        <w:left w:val="none" w:sz="0" w:space="0" w:color="auto"/>
        <w:bottom w:val="none" w:sz="0" w:space="0" w:color="auto"/>
        <w:right w:val="none" w:sz="0" w:space="0" w:color="auto"/>
      </w:divBdr>
      <w:divsChild>
        <w:div w:id="1314793296">
          <w:marLeft w:val="446"/>
          <w:marRight w:val="0"/>
          <w:marTop w:val="0"/>
          <w:marBottom w:val="0"/>
          <w:divBdr>
            <w:top w:val="none" w:sz="0" w:space="0" w:color="auto"/>
            <w:left w:val="none" w:sz="0" w:space="0" w:color="auto"/>
            <w:bottom w:val="none" w:sz="0" w:space="0" w:color="auto"/>
            <w:right w:val="none" w:sz="0" w:space="0" w:color="auto"/>
          </w:divBdr>
        </w:div>
        <w:div w:id="109865685">
          <w:marLeft w:val="446"/>
          <w:marRight w:val="0"/>
          <w:marTop w:val="0"/>
          <w:marBottom w:val="0"/>
          <w:divBdr>
            <w:top w:val="none" w:sz="0" w:space="0" w:color="auto"/>
            <w:left w:val="none" w:sz="0" w:space="0" w:color="auto"/>
            <w:bottom w:val="none" w:sz="0" w:space="0" w:color="auto"/>
            <w:right w:val="none" w:sz="0" w:space="0" w:color="auto"/>
          </w:divBdr>
        </w:div>
      </w:divsChild>
    </w:div>
    <w:div w:id="238447197">
      <w:bodyDiv w:val="1"/>
      <w:marLeft w:val="0"/>
      <w:marRight w:val="0"/>
      <w:marTop w:val="0"/>
      <w:marBottom w:val="0"/>
      <w:divBdr>
        <w:top w:val="none" w:sz="0" w:space="0" w:color="auto"/>
        <w:left w:val="none" w:sz="0" w:space="0" w:color="auto"/>
        <w:bottom w:val="none" w:sz="0" w:space="0" w:color="auto"/>
        <w:right w:val="none" w:sz="0" w:space="0" w:color="auto"/>
      </w:divBdr>
      <w:divsChild>
        <w:div w:id="431901643">
          <w:marLeft w:val="547"/>
          <w:marRight w:val="0"/>
          <w:marTop w:val="0"/>
          <w:marBottom w:val="0"/>
          <w:divBdr>
            <w:top w:val="none" w:sz="0" w:space="0" w:color="auto"/>
            <w:left w:val="none" w:sz="0" w:space="0" w:color="auto"/>
            <w:bottom w:val="none" w:sz="0" w:space="0" w:color="auto"/>
            <w:right w:val="none" w:sz="0" w:space="0" w:color="auto"/>
          </w:divBdr>
        </w:div>
        <w:div w:id="822543854">
          <w:marLeft w:val="547"/>
          <w:marRight w:val="0"/>
          <w:marTop w:val="0"/>
          <w:marBottom w:val="0"/>
          <w:divBdr>
            <w:top w:val="none" w:sz="0" w:space="0" w:color="auto"/>
            <w:left w:val="none" w:sz="0" w:space="0" w:color="auto"/>
            <w:bottom w:val="none" w:sz="0" w:space="0" w:color="auto"/>
            <w:right w:val="none" w:sz="0" w:space="0" w:color="auto"/>
          </w:divBdr>
        </w:div>
        <w:div w:id="99876990">
          <w:marLeft w:val="547"/>
          <w:marRight w:val="0"/>
          <w:marTop w:val="0"/>
          <w:marBottom w:val="0"/>
          <w:divBdr>
            <w:top w:val="none" w:sz="0" w:space="0" w:color="auto"/>
            <w:left w:val="none" w:sz="0" w:space="0" w:color="auto"/>
            <w:bottom w:val="none" w:sz="0" w:space="0" w:color="auto"/>
            <w:right w:val="none" w:sz="0" w:space="0" w:color="auto"/>
          </w:divBdr>
        </w:div>
        <w:div w:id="1630358530">
          <w:marLeft w:val="547"/>
          <w:marRight w:val="0"/>
          <w:marTop w:val="0"/>
          <w:marBottom w:val="0"/>
          <w:divBdr>
            <w:top w:val="none" w:sz="0" w:space="0" w:color="auto"/>
            <w:left w:val="none" w:sz="0" w:space="0" w:color="auto"/>
            <w:bottom w:val="none" w:sz="0" w:space="0" w:color="auto"/>
            <w:right w:val="none" w:sz="0" w:space="0" w:color="auto"/>
          </w:divBdr>
        </w:div>
      </w:divsChild>
    </w:div>
    <w:div w:id="275064294">
      <w:bodyDiv w:val="1"/>
      <w:marLeft w:val="0"/>
      <w:marRight w:val="0"/>
      <w:marTop w:val="0"/>
      <w:marBottom w:val="0"/>
      <w:divBdr>
        <w:top w:val="none" w:sz="0" w:space="0" w:color="auto"/>
        <w:left w:val="none" w:sz="0" w:space="0" w:color="auto"/>
        <w:bottom w:val="none" w:sz="0" w:space="0" w:color="auto"/>
        <w:right w:val="none" w:sz="0" w:space="0" w:color="auto"/>
      </w:divBdr>
    </w:div>
    <w:div w:id="283579372">
      <w:bodyDiv w:val="1"/>
      <w:marLeft w:val="0"/>
      <w:marRight w:val="0"/>
      <w:marTop w:val="0"/>
      <w:marBottom w:val="0"/>
      <w:divBdr>
        <w:top w:val="none" w:sz="0" w:space="0" w:color="auto"/>
        <w:left w:val="none" w:sz="0" w:space="0" w:color="auto"/>
        <w:bottom w:val="none" w:sz="0" w:space="0" w:color="auto"/>
        <w:right w:val="none" w:sz="0" w:space="0" w:color="auto"/>
      </w:divBdr>
      <w:divsChild>
        <w:div w:id="292443579">
          <w:marLeft w:val="446"/>
          <w:marRight w:val="0"/>
          <w:marTop w:val="0"/>
          <w:marBottom w:val="0"/>
          <w:divBdr>
            <w:top w:val="none" w:sz="0" w:space="0" w:color="auto"/>
            <w:left w:val="none" w:sz="0" w:space="0" w:color="auto"/>
            <w:bottom w:val="none" w:sz="0" w:space="0" w:color="auto"/>
            <w:right w:val="none" w:sz="0" w:space="0" w:color="auto"/>
          </w:divBdr>
        </w:div>
        <w:div w:id="2133983960">
          <w:marLeft w:val="446"/>
          <w:marRight w:val="0"/>
          <w:marTop w:val="0"/>
          <w:marBottom w:val="0"/>
          <w:divBdr>
            <w:top w:val="none" w:sz="0" w:space="0" w:color="auto"/>
            <w:left w:val="none" w:sz="0" w:space="0" w:color="auto"/>
            <w:bottom w:val="none" w:sz="0" w:space="0" w:color="auto"/>
            <w:right w:val="none" w:sz="0" w:space="0" w:color="auto"/>
          </w:divBdr>
        </w:div>
        <w:div w:id="933932">
          <w:marLeft w:val="446"/>
          <w:marRight w:val="0"/>
          <w:marTop w:val="0"/>
          <w:marBottom w:val="0"/>
          <w:divBdr>
            <w:top w:val="none" w:sz="0" w:space="0" w:color="auto"/>
            <w:left w:val="none" w:sz="0" w:space="0" w:color="auto"/>
            <w:bottom w:val="none" w:sz="0" w:space="0" w:color="auto"/>
            <w:right w:val="none" w:sz="0" w:space="0" w:color="auto"/>
          </w:divBdr>
        </w:div>
        <w:div w:id="1860771772">
          <w:marLeft w:val="446"/>
          <w:marRight w:val="0"/>
          <w:marTop w:val="0"/>
          <w:marBottom w:val="0"/>
          <w:divBdr>
            <w:top w:val="none" w:sz="0" w:space="0" w:color="auto"/>
            <w:left w:val="none" w:sz="0" w:space="0" w:color="auto"/>
            <w:bottom w:val="none" w:sz="0" w:space="0" w:color="auto"/>
            <w:right w:val="none" w:sz="0" w:space="0" w:color="auto"/>
          </w:divBdr>
        </w:div>
      </w:divsChild>
    </w:div>
    <w:div w:id="284695907">
      <w:bodyDiv w:val="1"/>
      <w:marLeft w:val="0"/>
      <w:marRight w:val="0"/>
      <w:marTop w:val="0"/>
      <w:marBottom w:val="0"/>
      <w:divBdr>
        <w:top w:val="none" w:sz="0" w:space="0" w:color="auto"/>
        <w:left w:val="none" w:sz="0" w:space="0" w:color="auto"/>
        <w:bottom w:val="none" w:sz="0" w:space="0" w:color="auto"/>
        <w:right w:val="none" w:sz="0" w:space="0" w:color="auto"/>
      </w:divBdr>
    </w:div>
    <w:div w:id="291639821">
      <w:bodyDiv w:val="1"/>
      <w:marLeft w:val="0"/>
      <w:marRight w:val="0"/>
      <w:marTop w:val="0"/>
      <w:marBottom w:val="0"/>
      <w:divBdr>
        <w:top w:val="none" w:sz="0" w:space="0" w:color="auto"/>
        <w:left w:val="none" w:sz="0" w:space="0" w:color="auto"/>
        <w:bottom w:val="none" w:sz="0" w:space="0" w:color="auto"/>
        <w:right w:val="none" w:sz="0" w:space="0" w:color="auto"/>
      </w:divBdr>
    </w:div>
    <w:div w:id="291910991">
      <w:bodyDiv w:val="1"/>
      <w:marLeft w:val="0"/>
      <w:marRight w:val="0"/>
      <w:marTop w:val="0"/>
      <w:marBottom w:val="0"/>
      <w:divBdr>
        <w:top w:val="none" w:sz="0" w:space="0" w:color="auto"/>
        <w:left w:val="none" w:sz="0" w:space="0" w:color="auto"/>
        <w:bottom w:val="none" w:sz="0" w:space="0" w:color="auto"/>
        <w:right w:val="none" w:sz="0" w:space="0" w:color="auto"/>
      </w:divBdr>
      <w:divsChild>
        <w:div w:id="809515399">
          <w:marLeft w:val="547"/>
          <w:marRight w:val="0"/>
          <w:marTop w:val="0"/>
          <w:marBottom w:val="0"/>
          <w:divBdr>
            <w:top w:val="none" w:sz="0" w:space="0" w:color="auto"/>
            <w:left w:val="none" w:sz="0" w:space="0" w:color="auto"/>
            <w:bottom w:val="none" w:sz="0" w:space="0" w:color="auto"/>
            <w:right w:val="none" w:sz="0" w:space="0" w:color="auto"/>
          </w:divBdr>
        </w:div>
        <w:div w:id="1347050406">
          <w:marLeft w:val="547"/>
          <w:marRight w:val="0"/>
          <w:marTop w:val="0"/>
          <w:marBottom w:val="0"/>
          <w:divBdr>
            <w:top w:val="none" w:sz="0" w:space="0" w:color="auto"/>
            <w:left w:val="none" w:sz="0" w:space="0" w:color="auto"/>
            <w:bottom w:val="none" w:sz="0" w:space="0" w:color="auto"/>
            <w:right w:val="none" w:sz="0" w:space="0" w:color="auto"/>
          </w:divBdr>
        </w:div>
      </w:divsChild>
    </w:div>
    <w:div w:id="336463302">
      <w:bodyDiv w:val="1"/>
      <w:marLeft w:val="0"/>
      <w:marRight w:val="0"/>
      <w:marTop w:val="0"/>
      <w:marBottom w:val="0"/>
      <w:divBdr>
        <w:top w:val="none" w:sz="0" w:space="0" w:color="auto"/>
        <w:left w:val="none" w:sz="0" w:space="0" w:color="auto"/>
        <w:bottom w:val="none" w:sz="0" w:space="0" w:color="auto"/>
        <w:right w:val="none" w:sz="0" w:space="0" w:color="auto"/>
      </w:divBdr>
    </w:div>
    <w:div w:id="404035948">
      <w:bodyDiv w:val="1"/>
      <w:marLeft w:val="0"/>
      <w:marRight w:val="0"/>
      <w:marTop w:val="0"/>
      <w:marBottom w:val="0"/>
      <w:divBdr>
        <w:top w:val="none" w:sz="0" w:space="0" w:color="auto"/>
        <w:left w:val="none" w:sz="0" w:space="0" w:color="auto"/>
        <w:bottom w:val="none" w:sz="0" w:space="0" w:color="auto"/>
        <w:right w:val="none" w:sz="0" w:space="0" w:color="auto"/>
      </w:divBdr>
      <w:divsChild>
        <w:div w:id="2013533201">
          <w:marLeft w:val="446"/>
          <w:marRight w:val="0"/>
          <w:marTop w:val="0"/>
          <w:marBottom w:val="0"/>
          <w:divBdr>
            <w:top w:val="none" w:sz="0" w:space="0" w:color="auto"/>
            <w:left w:val="none" w:sz="0" w:space="0" w:color="auto"/>
            <w:bottom w:val="none" w:sz="0" w:space="0" w:color="auto"/>
            <w:right w:val="none" w:sz="0" w:space="0" w:color="auto"/>
          </w:divBdr>
        </w:div>
        <w:div w:id="789861486">
          <w:marLeft w:val="446"/>
          <w:marRight w:val="0"/>
          <w:marTop w:val="0"/>
          <w:marBottom w:val="0"/>
          <w:divBdr>
            <w:top w:val="none" w:sz="0" w:space="0" w:color="auto"/>
            <w:left w:val="none" w:sz="0" w:space="0" w:color="auto"/>
            <w:bottom w:val="none" w:sz="0" w:space="0" w:color="auto"/>
            <w:right w:val="none" w:sz="0" w:space="0" w:color="auto"/>
          </w:divBdr>
        </w:div>
      </w:divsChild>
    </w:div>
    <w:div w:id="427628862">
      <w:bodyDiv w:val="1"/>
      <w:marLeft w:val="0"/>
      <w:marRight w:val="0"/>
      <w:marTop w:val="0"/>
      <w:marBottom w:val="0"/>
      <w:divBdr>
        <w:top w:val="none" w:sz="0" w:space="0" w:color="auto"/>
        <w:left w:val="none" w:sz="0" w:space="0" w:color="auto"/>
        <w:bottom w:val="none" w:sz="0" w:space="0" w:color="auto"/>
        <w:right w:val="none" w:sz="0" w:space="0" w:color="auto"/>
      </w:divBdr>
      <w:divsChild>
        <w:div w:id="1289124595">
          <w:marLeft w:val="446"/>
          <w:marRight w:val="0"/>
          <w:marTop w:val="0"/>
          <w:marBottom w:val="0"/>
          <w:divBdr>
            <w:top w:val="none" w:sz="0" w:space="0" w:color="auto"/>
            <w:left w:val="none" w:sz="0" w:space="0" w:color="auto"/>
            <w:bottom w:val="none" w:sz="0" w:space="0" w:color="auto"/>
            <w:right w:val="none" w:sz="0" w:space="0" w:color="auto"/>
          </w:divBdr>
        </w:div>
        <w:div w:id="1881354057">
          <w:marLeft w:val="446"/>
          <w:marRight w:val="0"/>
          <w:marTop w:val="0"/>
          <w:marBottom w:val="0"/>
          <w:divBdr>
            <w:top w:val="none" w:sz="0" w:space="0" w:color="auto"/>
            <w:left w:val="none" w:sz="0" w:space="0" w:color="auto"/>
            <w:bottom w:val="none" w:sz="0" w:space="0" w:color="auto"/>
            <w:right w:val="none" w:sz="0" w:space="0" w:color="auto"/>
          </w:divBdr>
        </w:div>
        <w:div w:id="364332614">
          <w:marLeft w:val="446"/>
          <w:marRight w:val="0"/>
          <w:marTop w:val="0"/>
          <w:marBottom w:val="0"/>
          <w:divBdr>
            <w:top w:val="none" w:sz="0" w:space="0" w:color="auto"/>
            <w:left w:val="none" w:sz="0" w:space="0" w:color="auto"/>
            <w:bottom w:val="none" w:sz="0" w:space="0" w:color="auto"/>
            <w:right w:val="none" w:sz="0" w:space="0" w:color="auto"/>
          </w:divBdr>
        </w:div>
        <w:div w:id="1124890423">
          <w:marLeft w:val="446"/>
          <w:marRight w:val="0"/>
          <w:marTop w:val="0"/>
          <w:marBottom w:val="0"/>
          <w:divBdr>
            <w:top w:val="none" w:sz="0" w:space="0" w:color="auto"/>
            <w:left w:val="none" w:sz="0" w:space="0" w:color="auto"/>
            <w:bottom w:val="none" w:sz="0" w:space="0" w:color="auto"/>
            <w:right w:val="none" w:sz="0" w:space="0" w:color="auto"/>
          </w:divBdr>
        </w:div>
      </w:divsChild>
    </w:div>
    <w:div w:id="438918657">
      <w:bodyDiv w:val="1"/>
      <w:marLeft w:val="0"/>
      <w:marRight w:val="0"/>
      <w:marTop w:val="0"/>
      <w:marBottom w:val="0"/>
      <w:divBdr>
        <w:top w:val="none" w:sz="0" w:space="0" w:color="auto"/>
        <w:left w:val="none" w:sz="0" w:space="0" w:color="auto"/>
        <w:bottom w:val="none" w:sz="0" w:space="0" w:color="auto"/>
        <w:right w:val="none" w:sz="0" w:space="0" w:color="auto"/>
      </w:divBdr>
      <w:divsChild>
        <w:div w:id="432823958">
          <w:marLeft w:val="446"/>
          <w:marRight w:val="0"/>
          <w:marTop w:val="0"/>
          <w:marBottom w:val="0"/>
          <w:divBdr>
            <w:top w:val="none" w:sz="0" w:space="0" w:color="auto"/>
            <w:left w:val="none" w:sz="0" w:space="0" w:color="auto"/>
            <w:bottom w:val="none" w:sz="0" w:space="0" w:color="auto"/>
            <w:right w:val="none" w:sz="0" w:space="0" w:color="auto"/>
          </w:divBdr>
        </w:div>
        <w:div w:id="920216521">
          <w:marLeft w:val="446"/>
          <w:marRight w:val="0"/>
          <w:marTop w:val="0"/>
          <w:marBottom w:val="0"/>
          <w:divBdr>
            <w:top w:val="none" w:sz="0" w:space="0" w:color="auto"/>
            <w:left w:val="none" w:sz="0" w:space="0" w:color="auto"/>
            <w:bottom w:val="none" w:sz="0" w:space="0" w:color="auto"/>
            <w:right w:val="none" w:sz="0" w:space="0" w:color="auto"/>
          </w:divBdr>
        </w:div>
        <w:div w:id="1572887235">
          <w:marLeft w:val="446"/>
          <w:marRight w:val="0"/>
          <w:marTop w:val="0"/>
          <w:marBottom w:val="0"/>
          <w:divBdr>
            <w:top w:val="none" w:sz="0" w:space="0" w:color="auto"/>
            <w:left w:val="none" w:sz="0" w:space="0" w:color="auto"/>
            <w:bottom w:val="none" w:sz="0" w:space="0" w:color="auto"/>
            <w:right w:val="none" w:sz="0" w:space="0" w:color="auto"/>
          </w:divBdr>
        </w:div>
        <w:div w:id="224223544">
          <w:marLeft w:val="446"/>
          <w:marRight w:val="0"/>
          <w:marTop w:val="0"/>
          <w:marBottom w:val="0"/>
          <w:divBdr>
            <w:top w:val="none" w:sz="0" w:space="0" w:color="auto"/>
            <w:left w:val="none" w:sz="0" w:space="0" w:color="auto"/>
            <w:bottom w:val="none" w:sz="0" w:space="0" w:color="auto"/>
            <w:right w:val="none" w:sz="0" w:space="0" w:color="auto"/>
          </w:divBdr>
        </w:div>
        <w:div w:id="1136098221">
          <w:marLeft w:val="446"/>
          <w:marRight w:val="0"/>
          <w:marTop w:val="0"/>
          <w:marBottom w:val="0"/>
          <w:divBdr>
            <w:top w:val="none" w:sz="0" w:space="0" w:color="auto"/>
            <w:left w:val="none" w:sz="0" w:space="0" w:color="auto"/>
            <w:bottom w:val="none" w:sz="0" w:space="0" w:color="auto"/>
            <w:right w:val="none" w:sz="0" w:space="0" w:color="auto"/>
          </w:divBdr>
        </w:div>
        <w:div w:id="1014960927">
          <w:marLeft w:val="446"/>
          <w:marRight w:val="0"/>
          <w:marTop w:val="0"/>
          <w:marBottom w:val="0"/>
          <w:divBdr>
            <w:top w:val="none" w:sz="0" w:space="0" w:color="auto"/>
            <w:left w:val="none" w:sz="0" w:space="0" w:color="auto"/>
            <w:bottom w:val="none" w:sz="0" w:space="0" w:color="auto"/>
            <w:right w:val="none" w:sz="0" w:space="0" w:color="auto"/>
          </w:divBdr>
        </w:div>
      </w:divsChild>
    </w:div>
    <w:div w:id="442966447">
      <w:bodyDiv w:val="1"/>
      <w:marLeft w:val="0"/>
      <w:marRight w:val="0"/>
      <w:marTop w:val="0"/>
      <w:marBottom w:val="0"/>
      <w:divBdr>
        <w:top w:val="none" w:sz="0" w:space="0" w:color="auto"/>
        <w:left w:val="none" w:sz="0" w:space="0" w:color="auto"/>
        <w:bottom w:val="none" w:sz="0" w:space="0" w:color="auto"/>
        <w:right w:val="none" w:sz="0" w:space="0" w:color="auto"/>
      </w:divBdr>
    </w:div>
    <w:div w:id="449980239">
      <w:bodyDiv w:val="1"/>
      <w:marLeft w:val="0"/>
      <w:marRight w:val="0"/>
      <w:marTop w:val="0"/>
      <w:marBottom w:val="0"/>
      <w:divBdr>
        <w:top w:val="none" w:sz="0" w:space="0" w:color="auto"/>
        <w:left w:val="none" w:sz="0" w:space="0" w:color="auto"/>
        <w:bottom w:val="none" w:sz="0" w:space="0" w:color="auto"/>
        <w:right w:val="none" w:sz="0" w:space="0" w:color="auto"/>
      </w:divBdr>
    </w:div>
    <w:div w:id="510796247">
      <w:bodyDiv w:val="1"/>
      <w:marLeft w:val="0"/>
      <w:marRight w:val="0"/>
      <w:marTop w:val="0"/>
      <w:marBottom w:val="0"/>
      <w:divBdr>
        <w:top w:val="none" w:sz="0" w:space="0" w:color="auto"/>
        <w:left w:val="none" w:sz="0" w:space="0" w:color="auto"/>
        <w:bottom w:val="none" w:sz="0" w:space="0" w:color="auto"/>
        <w:right w:val="none" w:sz="0" w:space="0" w:color="auto"/>
      </w:divBdr>
      <w:divsChild>
        <w:div w:id="1972206401">
          <w:marLeft w:val="446"/>
          <w:marRight w:val="0"/>
          <w:marTop w:val="0"/>
          <w:marBottom w:val="0"/>
          <w:divBdr>
            <w:top w:val="none" w:sz="0" w:space="0" w:color="auto"/>
            <w:left w:val="none" w:sz="0" w:space="0" w:color="auto"/>
            <w:bottom w:val="none" w:sz="0" w:space="0" w:color="auto"/>
            <w:right w:val="none" w:sz="0" w:space="0" w:color="auto"/>
          </w:divBdr>
        </w:div>
        <w:div w:id="335232116">
          <w:marLeft w:val="446"/>
          <w:marRight w:val="0"/>
          <w:marTop w:val="0"/>
          <w:marBottom w:val="0"/>
          <w:divBdr>
            <w:top w:val="none" w:sz="0" w:space="0" w:color="auto"/>
            <w:left w:val="none" w:sz="0" w:space="0" w:color="auto"/>
            <w:bottom w:val="none" w:sz="0" w:space="0" w:color="auto"/>
            <w:right w:val="none" w:sz="0" w:space="0" w:color="auto"/>
          </w:divBdr>
        </w:div>
        <w:div w:id="1600872769">
          <w:marLeft w:val="446"/>
          <w:marRight w:val="0"/>
          <w:marTop w:val="0"/>
          <w:marBottom w:val="0"/>
          <w:divBdr>
            <w:top w:val="none" w:sz="0" w:space="0" w:color="auto"/>
            <w:left w:val="none" w:sz="0" w:space="0" w:color="auto"/>
            <w:bottom w:val="none" w:sz="0" w:space="0" w:color="auto"/>
            <w:right w:val="none" w:sz="0" w:space="0" w:color="auto"/>
          </w:divBdr>
        </w:div>
        <w:div w:id="1124930489">
          <w:marLeft w:val="446"/>
          <w:marRight w:val="0"/>
          <w:marTop w:val="0"/>
          <w:marBottom w:val="0"/>
          <w:divBdr>
            <w:top w:val="none" w:sz="0" w:space="0" w:color="auto"/>
            <w:left w:val="none" w:sz="0" w:space="0" w:color="auto"/>
            <w:bottom w:val="none" w:sz="0" w:space="0" w:color="auto"/>
            <w:right w:val="none" w:sz="0" w:space="0" w:color="auto"/>
          </w:divBdr>
        </w:div>
      </w:divsChild>
    </w:div>
    <w:div w:id="537161297">
      <w:bodyDiv w:val="1"/>
      <w:marLeft w:val="0"/>
      <w:marRight w:val="0"/>
      <w:marTop w:val="0"/>
      <w:marBottom w:val="0"/>
      <w:divBdr>
        <w:top w:val="none" w:sz="0" w:space="0" w:color="auto"/>
        <w:left w:val="none" w:sz="0" w:space="0" w:color="auto"/>
        <w:bottom w:val="none" w:sz="0" w:space="0" w:color="auto"/>
        <w:right w:val="none" w:sz="0" w:space="0" w:color="auto"/>
      </w:divBdr>
      <w:divsChild>
        <w:div w:id="1333145533">
          <w:marLeft w:val="446"/>
          <w:marRight w:val="0"/>
          <w:marTop w:val="0"/>
          <w:marBottom w:val="0"/>
          <w:divBdr>
            <w:top w:val="none" w:sz="0" w:space="0" w:color="auto"/>
            <w:left w:val="none" w:sz="0" w:space="0" w:color="auto"/>
            <w:bottom w:val="none" w:sz="0" w:space="0" w:color="auto"/>
            <w:right w:val="none" w:sz="0" w:space="0" w:color="auto"/>
          </w:divBdr>
        </w:div>
        <w:div w:id="71969832">
          <w:marLeft w:val="446"/>
          <w:marRight w:val="0"/>
          <w:marTop w:val="0"/>
          <w:marBottom w:val="0"/>
          <w:divBdr>
            <w:top w:val="none" w:sz="0" w:space="0" w:color="auto"/>
            <w:left w:val="none" w:sz="0" w:space="0" w:color="auto"/>
            <w:bottom w:val="none" w:sz="0" w:space="0" w:color="auto"/>
            <w:right w:val="none" w:sz="0" w:space="0" w:color="auto"/>
          </w:divBdr>
        </w:div>
        <w:div w:id="271325256">
          <w:marLeft w:val="446"/>
          <w:marRight w:val="0"/>
          <w:marTop w:val="0"/>
          <w:marBottom w:val="0"/>
          <w:divBdr>
            <w:top w:val="none" w:sz="0" w:space="0" w:color="auto"/>
            <w:left w:val="none" w:sz="0" w:space="0" w:color="auto"/>
            <w:bottom w:val="none" w:sz="0" w:space="0" w:color="auto"/>
            <w:right w:val="none" w:sz="0" w:space="0" w:color="auto"/>
          </w:divBdr>
        </w:div>
      </w:divsChild>
    </w:div>
    <w:div w:id="619727281">
      <w:bodyDiv w:val="1"/>
      <w:marLeft w:val="0"/>
      <w:marRight w:val="0"/>
      <w:marTop w:val="0"/>
      <w:marBottom w:val="0"/>
      <w:divBdr>
        <w:top w:val="none" w:sz="0" w:space="0" w:color="auto"/>
        <w:left w:val="none" w:sz="0" w:space="0" w:color="auto"/>
        <w:bottom w:val="none" w:sz="0" w:space="0" w:color="auto"/>
        <w:right w:val="none" w:sz="0" w:space="0" w:color="auto"/>
      </w:divBdr>
      <w:divsChild>
        <w:div w:id="778568939">
          <w:marLeft w:val="446"/>
          <w:marRight w:val="0"/>
          <w:marTop w:val="0"/>
          <w:marBottom w:val="0"/>
          <w:divBdr>
            <w:top w:val="none" w:sz="0" w:space="0" w:color="auto"/>
            <w:left w:val="none" w:sz="0" w:space="0" w:color="auto"/>
            <w:bottom w:val="none" w:sz="0" w:space="0" w:color="auto"/>
            <w:right w:val="none" w:sz="0" w:space="0" w:color="auto"/>
          </w:divBdr>
        </w:div>
        <w:div w:id="568081221">
          <w:marLeft w:val="446"/>
          <w:marRight w:val="0"/>
          <w:marTop w:val="0"/>
          <w:marBottom w:val="0"/>
          <w:divBdr>
            <w:top w:val="none" w:sz="0" w:space="0" w:color="auto"/>
            <w:left w:val="none" w:sz="0" w:space="0" w:color="auto"/>
            <w:bottom w:val="none" w:sz="0" w:space="0" w:color="auto"/>
            <w:right w:val="none" w:sz="0" w:space="0" w:color="auto"/>
          </w:divBdr>
        </w:div>
        <w:div w:id="140268187">
          <w:marLeft w:val="446"/>
          <w:marRight w:val="0"/>
          <w:marTop w:val="0"/>
          <w:marBottom w:val="0"/>
          <w:divBdr>
            <w:top w:val="none" w:sz="0" w:space="0" w:color="auto"/>
            <w:left w:val="none" w:sz="0" w:space="0" w:color="auto"/>
            <w:bottom w:val="none" w:sz="0" w:space="0" w:color="auto"/>
            <w:right w:val="none" w:sz="0" w:space="0" w:color="auto"/>
          </w:divBdr>
        </w:div>
      </w:divsChild>
    </w:div>
    <w:div w:id="687297019">
      <w:bodyDiv w:val="1"/>
      <w:marLeft w:val="0"/>
      <w:marRight w:val="0"/>
      <w:marTop w:val="0"/>
      <w:marBottom w:val="0"/>
      <w:divBdr>
        <w:top w:val="none" w:sz="0" w:space="0" w:color="auto"/>
        <w:left w:val="none" w:sz="0" w:space="0" w:color="auto"/>
        <w:bottom w:val="none" w:sz="0" w:space="0" w:color="auto"/>
        <w:right w:val="none" w:sz="0" w:space="0" w:color="auto"/>
      </w:divBdr>
    </w:div>
    <w:div w:id="702169580">
      <w:bodyDiv w:val="1"/>
      <w:marLeft w:val="0"/>
      <w:marRight w:val="0"/>
      <w:marTop w:val="0"/>
      <w:marBottom w:val="0"/>
      <w:divBdr>
        <w:top w:val="none" w:sz="0" w:space="0" w:color="auto"/>
        <w:left w:val="none" w:sz="0" w:space="0" w:color="auto"/>
        <w:bottom w:val="none" w:sz="0" w:space="0" w:color="auto"/>
        <w:right w:val="none" w:sz="0" w:space="0" w:color="auto"/>
      </w:divBdr>
    </w:div>
    <w:div w:id="704328012">
      <w:bodyDiv w:val="1"/>
      <w:marLeft w:val="0"/>
      <w:marRight w:val="0"/>
      <w:marTop w:val="0"/>
      <w:marBottom w:val="0"/>
      <w:divBdr>
        <w:top w:val="none" w:sz="0" w:space="0" w:color="auto"/>
        <w:left w:val="none" w:sz="0" w:space="0" w:color="auto"/>
        <w:bottom w:val="none" w:sz="0" w:space="0" w:color="auto"/>
        <w:right w:val="none" w:sz="0" w:space="0" w:color="auto"/>
      </w:divBdr>
    </w:div>
    <w:div w:id="742877572">
      <w:bodyDiv w:val="1"/>
      <w:marLeft w:val="0"/>
      <w:marRight w:val="0"/>
      <w:marTop w:val="0"/>
      <w:marBottom w:val="0"/>
      <w:divBdr>
        <w:top w:val="none" w:sz="0" w:space="0" w:color="auto"/>
        <w:left w:val="none" w:sz="0" w:space="0" w:color="auto"/>
        <w:bottom w:val="none" w:sz="0" w:space="0" w:color="auto"/>
        <w:right w:val="none" w:sz="0" w:space="0" w:color="auto"/>
      </w:divBdr>
      <w:divsChild>
        <w:div w:id="1585842484">
          <w:marLeft w:val="446"/>
          <w:marRight w:val="0"/>
          <w:marTop w:val="0"/>
          <w:marBottom w:val="0"/>
          <w:divBdr>
            <w:top w:val="none" w:sz="0" w:space="0" w:color="auto"/>
            <w:left w:val="none" w:sz="0" w:space="0" w:color="auto"/>
            <w:bottom w:val="none" w:sz="0" w:space="0" w:color="auto"/>
            <w:right w:val="none" w:sz="0" w:space="0" w:color="auto"/>
          </w:divBdr>
        </w:div>
        <w:div w:id="1608391685">
          <w:marLeft w:val="446"/>
          <w:marRight w:val="0"/>
          <w:marTop w:val="0"/>
          <w:marBottom w:val="0"/>
          <w:divBdr>
            <w:top w:val="none" w:sz="0" w:space="0" w:color="auto"/>
            <w:left w:val="none" w:sz="0" w:space="0" w:color="auto"/>
            <w:bottom w:val="none" w:sz="0" w:space="0" w:color="auto"/>
            <w:right w:val="none" w:sz="0" w:space="0" w:color="auto"/>
          </w:divBdr>
        </w:div>
        <w:div w:id="1414858536">
          <w:marLeft w:val="446"/>
          <w:marRight w:val="0"/>
          <w:marTop w:val="0"/>
          <w:marBottom w:val="0"/>
          <w:divBdr>
            <w:top w:val="none" w:sz="0" w:space="0" w:color="auto"/>
            <w:left w:val="none" w:sz="0" w:space="0" w:color="auto"/>
            <w:bottom w:val="none" w:sz="0" w:space="0" w:color="auto"/>
            <w:right w:val="none" w:sz="0" w:space="0" w:color="auto"/>
          </w:divBdr>
        </w:div>
        <w:div w:id="1502116143">
          <w:marLeft w:val="446"/>
          <w:marRight w:val="0"/>
          <w:marTop w:val="0"/>
          <w:marBottom w:val="0"/>
          <w:divBdr>
            <w:top w:val="none" w:sz="0" w:space="0" w:color="auto"/>
            <w:left w:val="none" w:sz="0" w:space="0" w:color="auto"/>
            <w:bottom w:val="none" w:sz="0" w:space="0" w:color="auto"/>
            <w:right w:val="none" w:sz="0" w:space="0" w:color="auto"/>
          </w:divBdr>
        </w:div>
        <w:div w:id="1848061382">
          <w:marLeft w:val="446"/>
          <w:marRight w:val="0"/>
          <w:marTop w:val="0"/>
          <w:marBottom w:val="0"/>
          <w:divBdr>
            <w:top w:val="none" w:sz="0" w:space="0" w:color="auto"/>
            <w:left w:val="none" w:sz="0" w:space="0" w:color="auto"/>
            <w:bottom w:val="none" w:sz="0" w:space="0" w:color="auto"/>
            <w:right w:val="none" w:sz="0" w:space="0" w:color="auto"/>
          </w:divBdr>
        </w:div>
      </w:divsChild>
    </w:div>
    <w:div w:id="747655523">
      <w:bodyDiv w:val="1"/>
      <w:marLeft w:val="0"/>
      <w:marRight w:val="0"/>
      <w:marTop w:val="0"/>
      <w:marBottom w:val="0"/>
      <w:divBdr>
        <w:top w:val="none" w:sz="0" w:space="0" w:color="auto"/>
        <w:left w:val="none" w:sz="0" w:space="0" w:color="auto"/>
        <w:bottom w:val="none" w:sz="0" w:space="0" w:color="auto"/>
        <w:right w:val="none" w:sz="0" w:space="0" w:color="auto"/>
      </w:divBdr>
    </w:div>
    <w:div w:id="756710588">
      <w:bodyDiv w:val="1"/>
      <w:marLeft w:val="0"/>
      <w:marRight w:val="0"/>
      <w:marTop w:val="0"/>
      <w:marBottom w:val="0"/>
      <w:divBdr>
        <w:top w:val="none" w:sz="0" w:space="0" w:color="auto"/>
        <w:left w:val="none" w:sz="0" w:space="0" w:color="auto"/>
        <w:bottom w:val="none" w:sz="0" w:space="0" w:color="auto"/>
        <w:right w:val="none" w:sz="0" w:space="0" w:color="auto"/>
      </w:divBdr>
      <w:divsChild>
        <w:div w:id="477575860">
          <w:marLeft w:val="446"/>
          <w:marRight w:val="0"/>
          <w:marTop w:val="0"/>
          <w:marBottom w:val="0"/>
          <w:divBdr>
            <w:top w:val="none" w:sz="0" w:space="0" w:color="auto"/>
            <w:left w:val="none" w:sz="0" w:space="0" w:color="auto"/>
            <w:bottom w:val="none" w:sz="0" w:space="0" w:color="auto"/>
            <w:right w:val="none" w:sz="0" w:space="0" w:color="auto"/>
          </w:divBdr>
        </w:div>
        <w:div w:id="1976834907">
          <w:marLeft w:val="446"/>
          <w:marRight w:val="0"/>
          <w:marTop w:val="0"/>
          <w:marBottom w:val="0"/>
          <w:divBdr>
            <w:top w:val="none" w:sz="0" w:space="0" w:color="auto"/>
            <w:left w:val="none" w:sz="0" w:space="0" w:color="auto"/>
            <w:bottom w:val="none" w:sz="0" w:space="0" w:color="auto"/>
            <w:right w:val="none" w:sz="0" w:space="0" w:color="auto"/>
          </w:divBdr>
        </w:div>
        <w:div w:id="194201847">
          <w:marLeft w:val="446"/>
          <w:marRight w:val="0"/>
          <w:marTop w:val="0"/>
          <w:marBottom w:val="0"/>
          <w:divBdr>
            <w:top w:val="none" w:sz="0" w:space="0" w:color="auto"/>
            <w:left w:val="none" w:sz="0" w:space="0" w:color="auto"/>
            <w:bottom w:val="none" w:sz="0" w:space="0" w:color="auto"/>
            <w:right w:val="none" w:sz="0" w:space="0" w:color="auto"/>
          </w:divBdr>
        </w:div>
        <w:div w:id="1423524046">
          <w:marLeft w:val="446"/>
          <w:marRight w:val="0"/>
          <w:marTop w:val="0"/>
          <w:marBottom w:val="0"/>
          <w:divBdr>
            <w:top w:val="none" w:sz="0" w:space="0" w:color="auto"/>
            <w:left w:val="none" w:sz="0" w:space="0" w:color="auto"/>
            <w:bottom w:val="none" w:sz="0" w:space="0" w:color="auto"/>
            <w:right w:val="none" w:sz="0" w:space="0" w:color="auto"/>
          </w:divBdr>
        </w:div>
      </w:divsChild>
    </w:div>
    <w:div w:id="766541084">
      <w:bodyDiv w:val="1"/>
      <w:marLeft w:val="0"/>
      <w:marRight w:val="0"/>
      <w:marTop w:val="0"/>
      <w:marBottom w:val="0"/>
      <w:divBdr>
        <w:top w:val="none" w:sz="0" w:space="0" w:color="auto"/>
        <w:left w:val="none" w:sz="0" w:space="0" w:color="auto"/>
        <w:bottom w:val="none" w:sz="0" w:space="0" w:color="auto"/>
        <w:right w:val="none" w:sz="0" w:space="0" w:color="auto"/>
      </w:divBdr>
    </w:div>
    <w:div w:id="789518266">
      <w:bodyDiv w:val="1"/>
      <w:marLeft w:val="0"/>
      <w:marRight w:val="0"/>
      <w:marTop w:val="0"/>
      <w:marBottom w:val="0"/>
      <w:divBdr>
        <w:top w:val="none" w:sz="0" w:space="0" w:color="auto"/>
        <w:left w:val="none" w:sz="0" w:space="0" w:color="auto"/>
        <w:bottom w:val="none" w:sz="0" w:space="0" w:color="auto"/>
        <w:right w:val="none" w:sz="0" w:space="0" w:color="auto"/>
      </w:divBdr>
    </w:div>
    <w:div w:id="796680148">
      <w:bodyDiv w:val="1"/>
      <w:marLeft w:val="0"/>
      <w:marRight w:val="0"/>
      <w:marTop w:val="0"/>
      <w:marBottom w:val="0"/>
      <w:divBdr>
        <w:top w:val="none" w:sz="0" w:space="0" w:color="auto"/>
        <w:left w:val="none" w:sz="0" w:space="0" w:color="auto"/>
        <w:bottom w:val="none" w:sz="0" w:space="0" w:color="auto"/>
        <w:right w:val="none" w:sz="0" w:space="0" w:color="auto"/>
      </w:divBdr>
      <w:divsChild>
        <w:div w:id="993531680">
          <w:marLeft w:val="547"/>
          <w:marRight w:val="0"/>
          <w:marTop w:val="0"/>
          <w:marBottom w:val="0"/>
          <w:divBdr>
            <w:top w:val="none" w:sz="0" w:space="0" w:color="auto"/>
            <w:left w:val="none" w:sz="0" w:space="0" w:color="auto"/>
            <w:bottom w:val="none" w:sz="0" w:space="0" w:color="auto"/>
            <w:right w:val="none" w:sz="0" w:space="0" w:color="auto"/>
          </w:divBdr>
        </w:div>
        <w:div w:id="1127090096">
          <w:marLeft w:val="994"/>
          <w:marRight w:val="0"/>
          <w:marTop w:val="0"/>
          <w:marBottom w:val="0"/>
          <w:divBdr>
            <w:top w:val="none" w:sz="0" w:space="0" w:color="auto"/>
            <w:left w:val="none" w:sz="0" w:space="0" w:color="auto"/>
            <w:bottom w:val="none" w:sz="0" w:space="0" w:color="auto"/>
            <w:right w:val="none" w:sz="0" w:space="0" w:color="auto"/>
          </w:divBdr>
        </w:div>
        <w:div w:id="1752579999">
          <w:marLeft w:val="994"/>
          <w:marRight w:val="0"/>
          <w:marTop w:val="0"/>
          <w:marBottom w:val="0"/>
          <w:divBdr>
            <w:top w:val="none" w:sz="0" w:space="0" w:color="auto"/>
            <w:left w:val="none" w:sz="0" w:space="0" w:color="auto"/>
            <w:bottom w:val="none" w:sz="0" w:space="0" w:color="auto"/>
            <w:right w:val="none" w:sz="0" w:space="0" w:color="auto"/>
          </w:divBdr>
        </w:div>
        <w:div w:id="2001810507">
          <w:marLeft w:val="547"/>
          <w:marRight w:val="0"/>
          <w:marTop w:val="0"/>
          <w:marBottom w:val="0"/>
          <w:divBdr>
            <w:top w:val="none" w:sz="0" w:space="0" w:color="auto"/>
            <w:left w:val="none" w:sz="0" w:space="0" w:color="auto"/>
            <w:bottom w:val="none" w:sz="0" w:space="0" w:color="auto"/>
            <w:right w:val="none" w:sz="0" w:space="0" w:color="auto"/>
          </w:divBdr>
        </w:div>
        <w:div w:id="666052324">
          <w:marLeft w:val="994"/>
          <w:marRight w:val="0"/>
          <w:marTop w:val="0"/>
          <w:marBottom w:val="0"/>
          <w:divBdr>
            <w:top w:val="none" w:sz="0" w:space="0" w:color="auto"/>
            <w:left w:val="none" w:sz="0" w:space="0" w:color="auto"/>
            <w:bottom w:val="none" w:sz="0" w:space="0" w:color="auto"/>
            <w:right w:val="none" w:sz="0" w:space="0" w:color="auto"/>
          </w:divBdr>
        </w:div>
        <w:div w:id="1610896396">
          <w:marLeft w:val="994"/>
          <w:marRight w:val="0"/>
          <w:marTop w:val="0"/>
          <w:marBottom w:val="0"/>
          <w:divBdr>
            <w:top w:val="none" w:sz="0" w:space="0" w:color="auto"/>
            <w:left w:val="none" w:sz="0" w:space="0" w:color="auto"/>
            <w:bottom w:val="none" w:sz="0" w:space="0" w:color="auto"/>
            <w:right w:val="none" w:sz="0" w:space="0" w:color="auto"/>
          </w:divBdr>
        </w:div>
        <w:div w:id="1372921823">
          <w:marLeft w:val="547"/>
          <w:marRight w:val="0"/>
          <w:marTop w:val="0"/>
          <w:marBottom w:val="0"/>
          <w:divBdr>
            <w:top w:val="none" w:sz="0" w:space="0" w:color="auto"/>
            <w:left w:val="none" w:sz="0" w:space="0" w:color="auto"/>
            <w:bottom w:val="none" w:sz="0" w:space="0" w:color="auto"/>
            <w:right w:val="none" w:sz="0" w:space="0" w:color="auto"/>
          </w:divBdr>
        </w:div>
        <w:div w:id="1683359795">
          <w:marLeft w:val="994"/>
          <w:marRight w:val="0"/>
          <w:marTop w:val="0"/>
          <w:marBottom w:val="0"/>
          <w:divBdr>
            <w:top w:val="none" w:sz="0" w:space="0" w:color="auto"/>
            <w:left w:val="none" w:sz="0" w:space="0" w:color="auto"/>
            <w:bottom w:val="none" w:sz="0" w:space="0" w:color="auto"/>
            <w:right w:val="none" w:sz="0" w:space="0" w:color="auto"/>
          </w:divBdr>
        </w:div>
        <w:div w:id="976493710">
          <w:marLeft w:val="994"/>
          <w:marRight w:val="0"/>
          <w:marTop w:val="0"/>
          <w:marBottom w:val="0"/>
          <w:divBdr>
            <w:top w:val="none" w:sz="0" w:space="0" w:color="auto"/>
            <w:left w:val="none" w:sz="0" w:space="0" w:color="auto"/>
            <w:bottom w:val="none" w:sz="0" w:space="0" w:color="auto"/>
            <w:right w:val="none" w:sz="0" w:space="0" w:color="auto"/>
          </w:divBdr>
        </w:div>
        <w:div w:id="1806121249">
          <w:marLeft w:val="547"/>
          <w:marRight w:val="0"/>
          <w:marTop w:val="0"/>
          <w:marBottom w:val="0"/>
          <w:divBdr>
            <w:top w:val="none" w:sz="0" w:space="0" w:color="auto"/>
            <w:left w:val="none" w:sz="0" w:space="0" w:color="auto"/>
            <w:bottom w:val="none" w:sz="0" w:space="0" w:color="auto"/>
            <w:right w:val="none" w:sz="0" w:space="0" w:color="auto"/>
          </w:divBdr>
        </w:div>
        <w:div w:id="331766251">
          <w:marLeft w:val="994"/>
          <w:marRight w:val="0"/>
          <w:marTop w:val="0"/>
          <w:marBottom w:val="0"/>
          <w:divBdr>
            <w:top w:val="none" w:sz="0" w:space="0" w:color="auto"/>
            <w:left w:val="none" w:sz="0" w:space="0" w:color="auto"/>
            <w:bottom w:val="none" w:sz="0" w:space="0" w:color="auto"/>
            <w:right w:val="none" w:sz="0" w:space="0" w:color="auto"/>
          </w:divBdr>
        </w:div>
        <w:div w:id="895311416">
          <w:marLeft w:val="994"/>
          <w:marRight w:val="0"/>
          <w:marTop w:val="0"/>
          <w:marBottom w:val="0"/>
          <w:divBdr>
            <w:top w:val="none" w:sz="0" w:space="0" w:color="auto"/>
            <w:left w:val="none" w:sz="0" w:space="0" w:color="auto"/>
            <w:bottom w:val="none" w:sz="0" w:space="0" w:color="auto"/>
            <w:right w:val="none" w:sz="0" w:space="0" w:color="auto"/>
          </w:divBdr>
        </w:div>
        <w:div w:id="1722168012">
          <w:marLeft w:val="547"/>
          <w:marRight w:val="0"/>
          <w:marTop w:val="0"/>
          <w:marBottom w:val="0"/>
          <w:divBdr>
            <w:top w:val="none" w:sz="0" w:space="0" w:color="auto"/>
            <w:left w:val="none" w:sz="0" w:space="0" w:color="auto"/>
            <w:bottom w:val="none" w:sz="0" w:space="0" w:color="auto"/>
            <w:right w:val="none" w:sz="0" w:space="0" w:color="auto"/>
          </w:divBdr>
        </w:div>
        <w:div w:id="415397435">
          <w:marLeft w:val="994"/>
          <w:marRight w:val="0"/>
          <w:marTop w:val="0"/>
          <w:marBottom w:val="0"/>
          <w:divBdr>
            <w:top w:val="none" w:sz="0" w:space="0" w:color="auto"/>
            <w:left w:val="none" w:sz="0" w:space="0" w:color="auto"/>
            <w:bottom w:val="none" w:sz="0" w:space="0" w:color="auto"/>
            <w:right w:val="none" w:sz="0" w:space="0" w:color="auto"/>
          </w:divBdr>
        </w:div>
        <w:div w:id="253054342">
          <w:marLeft w:val="994"/>
          <w:marRight w:val="0"/>
          <w:marTop w:val="0"/>
          <w:marBottom w:val="0"/>
          <w:divBdr>
            <w:top w:val="none" w:sz="0" w:space="0" w:color="auto"/>
            <w:left w:val="none" w:sz="0" w:space="0" w:color="auto"/>
            <w:bottom w:val="none" w:sz="0" w:space="0" w:color="auto"/>
            <w:right w:val="none" w:sz="0" w:space="0" w:color="auto"/>
          </w:divBdr>
        </w:div>
      </w:divsChild>
    </w:div>
    <w:div w:id="803235784">
      <w:bodyDiv w:val="1"/>
      <w:marLeft w:val="0"/>
      <w:marRight w:val="0"/>
      <w:marTop w:val="0"/>
      <w:marBottom w:val="0"/>
      <w:divBdr>
        <w:top w:val="none" w:sz="0" w:space="0" w:color="auto"/>
        <w:left w:val="none" w:sz="0" w:space="0" w:color="auto"/>
        <w:bottom w:val="none" w:sz="0" w:space="0" w:color="auto"/>
        <w:right w:val="none" w:sz="0" w:space="0" w:color="auto"/>
      </w:divBdr>
    </w:div>
    <w:div w:id="815999813">
      <w:bodyDiv w:val="1"/>
      <w:marLeft w:val="0"/>
      <w:marRight w:val="0"/>
      <w:marTop w:val="0"/>
      <w:marBottom w:val="0"/>
      <w:divBdr>
        <w:top w:val="none" w:sz="0" w:space="0" w:color="auto"/>
        <w:left w:val="none" w:sz="0" w:space="0" w:color="auto"/>
        <w:bottom w:val="none" w:sz="0" w:space="0" w:color="auto"/>
        <w:right w:val="none" w:sz="0" w:space="0" w:color="auto"/>
      </w:divBdr>
      <w:divsChild>
        <w:div w:id="1408186459">
          <w:marLeft w:val="446"/>
          <w:marRight w:val="0"/>
          <w:marTop w:val="0"/>
          <w:marBottom w:val="0"/>
          <w:divBdr>
            <w:top w:val="none" w:sz="0" w:space="0" w:color="auto"/>
            <w:left w:val="none" w:sz="0" w:space="0" w:color="auto"/>
            <w:bottom w:val="none" w:sz="0" w:space="0" w:color="auto"/>
            <w:right w:val="none" w:sz="0" w:space="0" w:color="auto"/>
          </w:divBdr>
        </w:div>
        <w:div w:id="828444324">
          <w:marLeft w:val="446"/>
          <w:marRight w:val="0"/>
          <w:marTop w:val="0"/>
          <w:marBottom w:val="0"/>
          <w:divBdr>
            <w:top w:val="none" w:sz="0" w:space="0" w:color="auto"/>
            <w:left w:val="none" w:sz="0" w:space="0" w:color="auto"/>
            <w:bottom w:val="none" w:sz="0" w:space="0" w:color="auto"/>
            <w:right w:val="none" w:sz="0" w:space="0" w:color="auto"/>
          </w:divBdr>
        </w:div>
        <w:div w:id="1811748655">
          <w:marLeft w:val="446"/>
          <w:marRight w:val="0"/>
          <w:marTop w:val="0"/>
          <w:marBottom w:val="0"/>
          <w:divBdr>
            <w:top w:val="none" w:sz="0" w:space="0" w:color="auto"/>
            <w:left w:val="none" w:sz="0" w:space="0" w:color="auto"/>
            <w:bottom w:val="none" w:sz="0" w:space="0" w:color="auto"/>
            <w:right w:val="none" w:sz="0" w:space="0" w:color="auto"/>
          </w:divBdr>
        </w:div>
        <w:div w:id="1041780711">
          <w:marLeft w:val="446"/>
          <w:marRight w:val="0"/>
          <w:marTop w:val="0"/>
          <w:marBottom w:val="0"/>
          <w:divBdr>
            <w:top w:val="none" w:sz="0" w:space="0" w:color="auto"/>
            <w:left w:val="none" w:sz="0" w:space="0" w:color="auto"/>
            <w:bottom w:val="none" w:sz="0" w:space="0" w:color="auto"/>
            <w:right w:val="none" w:sz="0" w:space="0" w:color="auto"/>
          </w:divBdr>
        </w:div>
        <w:div w:id="1400178203">
          <w:marLeft w:val="446"/>
          <w:marRight w:val="0"/>
          <w:marTop w:val="0"/>
          <w:marBottom w:val="0"/>
          <w:divBdr>
            <w:top w:val="none" w:sz="0" w:space="0" w:color="auto"/>
            <w:left w:val="none" w:sz="0" w:space="0" w:color="auto"/>
            <w:bottom w:val="none" w:sz="0" w:space="0" w:color="auto"/>
            <w:right w:val="none" w:sz="0" w:space="0" w:color="auto"/>
          </w:divBdr>
        </w:div>
        <w:div w:id="1463964245">
          <w:marLeft w:val="446"/>
          <w:marRight w:val="0"/>
          <w:marTop w:val="0"/>
          <w:marBottom w:val="0"/>
          <w:divBdr>
            <w:top w:val="none" w:sz="0" w:space="0" w:color="auto"/>
            <w:left w:val="none" w:sz="0" w:space="0" w:color="auto"/>
            <w:bottom w:val="none" w:sz="0" w:space="0" w:color="auto"/>
            <w:right w:val="none" w:sz="0" w:space="0" w:color="auto"/>
          </w:divBdr>
        </w:div>
      </w:divsChild>
    </w:div>
    <w:div w:id="832720312">
      <w:bodyDiv w:val="1"/>
      <w:marLeft w:val="0"/>
      <w:marRight w:val="0"/>
      <w:marTop w:val="0"/>
      <w:marBottom w:val="0"/>
      <w:divBdr>
        <w:top w:val="none" w:sz="0" w:space="0" w:color="auto"/>
        <w:left w:val="none" w:sz="0" w:space="0" w:color="auto"/>
        <w:bottom w:val="none" w:sz="0" w:space="0" w:color="auto"/>
        <w:right w:val="none" w:sz="0" w:space="0" w:color="auto"/>
      </w:divBdr>
    </w:div>
    <w:div w:id="850490735">
      <w:bodyDiv w:val="1"/>
      <w:marLeft w:val="0"/>
      <w:marRight w:val="0"/>
      <w:marTop w:val="0"/>
      <w:marBottom w:val="0"/>
      <w:divBdr>
        <w:top w:val="none" w:sz="0" w:space="0" w:color="auto"/>
        <w:left w:val="none" w:sz="0" w:space="0" w:color="auto"/>
        <w:bottom w:val="none" w:sz="0" w:space="0" w:color="auto"/>
        <w:right w:val="none" w:sz="0" w:space="0" w:color="auto"/>
      </w:divBdr>
    </w:div>
    <w:div w:id="921524062">
      <w:bodyDiv w:val="1"/>
      <w:marLeft w:val="0"/>
      <w:marRight w:val="0"/>
      <w:marTop w:val="0"/>
      <w:marBottom w:val="0"/>
      <w:divBdr>
        <w:top w:val="none" w:sz="0" w:space="0" w:color="auto"/>
        <w:left w:val="none" w:sz="0" w:space="0" w:color="auto"/>
        <w:bottom w:val="none" w:sz="0" w:space="0" w:color="auto"/>
        <w:right w:val="none" w:sz="0" w:space="0" w:color="auto"/>
      </w:divBdr>
      <w:divsChild>
        <w:div w:id="2073573353">
          <w:marLeft w:val="446"/>
          <w:marRight w:val="0"/>
          <w:marTop w:val="0"/>
          <w:marBottom w:val="0"/>
          <w:divBdr>
            <w:top w:val="none" w:sz="0" w:space="0" w:color="auto"/>
            <w:left w:val="none" w:sz="0" w:space="0" w:color="auto"/>
            <w:bottom w:val="none" w:sz="0" w:space="0" w:color="auto"/>
            <w:right w:val="none" w:sz="0" w:space="0" w:color="auto"/>
          </w:divBdr>
        </w:div>
        <w:div w:id="88236371">
          <w:marLeft w:val="446"/>
          <w:marRight w:val="0"/>
          <w:marTop w:val="0"/>
          <w:marBottom w:val="0"/>
          <w:divBdr>
            <w:top w:val="none" w:sz="0" w:space="0" w:color="auto"/>
            <w:left w:val="none" w:sz="0" w:space="0" w:color="auto"/>
            <w:bottom w:val="none" w:sz="0" w:space="0" w:color="auto"/>
            <w:right w:val="none" w:sz="0" w:space="0" w:color="auto"/>
          </w:divBdr>
        </w:div>
        <w:div w:id="1440906736">
          <w:marLeft w:val="446"/>
          <w:marRight w:val="0"/>
          <w:marTop w:val="0"/>
          <w:marBottom w:val="0"/>
          <w:divBdr>
            <w:top w:val="none" w:sz="0" w:space="0" w:color="auto"/>
            <w:left w:val="none" w:sz="0" w:space="0" w:color="auto"/>
            <w:bottom w:val="none" w:sz="0" w:space="0" w:color="auto"/>
            <w:right w:val="none" w:sz="0" w:space="0" w:color="auto"/>
          </w:divBdr>
        </w:div>
        <w:div w:id="1219627797">
          <w:marLeft w:val="446"/>
          <w:marRight w:val="0"/>
          <w:marTop w:val="0"/>
          <w:marBottom w:val="0"/>
          <w:divBdr>
            <w:top w:val="none" w:sz="0" w:space="0" w:color="auto"/>
            <w:left w:val="none" w:sz="0" w:space="0" w:color="auto"/>
            <w:bottom w:val="none" w:sz="0" w:space="0" w:color="auto"/>
            <w:right w:val="none" w:sz="0" w:space="0" w:color="auto"/>
          </w:divBdr>
        </w:div>
      </w:divsChild>
    </w:div>
    <w:div w:id="929854680">
      <w:bodyDiv w:val="1"/>
      <w:marLeft w:val="0"/>
      <w:marRight w:val="0"/>
      <w:marTop w:val="0"/>
      <w:marBottom w:val="0"/>
      <w:divBdr>
        <w:top w:val="none" w:sz="0" w:space="0" w:color="auto"/>
        <w:left w:val="none" w:sz="0" w:space="0" w:color="auto"/>
        <w:bottom w:val="none" w:sz="0" w:space="0" w:color="auto"/>
        <w:right w:val="none" w:sz="0" w:space="0" w:color="auto"/>
      </w:divBdr>
    </w:div>
    <w:div w:id="947083344">
      <w:bodyDiv w:val="1"/>
      <w:marLeft w:val="0"/>
      <w:marRight w:val="0"/>
      <w:marTop w:val="0"/>
      <w:marBottom w:val="0"/>
      <w:divBdr>
        <w:top w:val="none" w:sz="0" w:space="0" w:color="auto"/>
        <w:left w:val="none" w:sz="0" w:space="0" w:color="auto"/>
        <w:bottom w:val="none" w:sz="0" w:space="0" w:color="auto"/>
        <w:right w:val="none" w:sz="0" w:space="0" w:color="auto"/>
      </w:divBdr>
    </w:div>
    <w:div w:id="976881878">
      <w:bodyDiv w:val="1"/>
      <w:marLeft w:val="0"/>
      <w:marRight w:val="0"/>
      <w:marTop w:val="0"/>
      <w:marBottom w:val="0"/>
      <w:divBdr>
        <w:top w:val="none" w:sz="0" w:space="0" w:color="auto"/>
        <w:left w:val="none" w:sz="0" w:space="0" w:color="auto"/>
        <w:bottom w:val="none" w:sz="0" w:space="0" w:color="auto"/>
        <w:right w:val="none" w:sz="0" w:space="0" w:color="auto"/>
      </w:divBdr>
    </w:div>
    <w:div w:id="995762731">
      <w:bodyDiv w:val="1"/>
      <w:marLeft w:val="0"/>
      <w:marRight w:val="0"/>
      <w:marTop w:val="0"/>
      <w:marBottom w:val="0"/>
      <w:divBdr>
        <w:top w:val="none" w:sz="0" w:space="0" w:color="auto"/>
        <w:left w:val="none" w:sz="0" w:space="0" w:color="auto"/>
        <w:bottom w:val="none" w:sz="0" w:space="0" w:color="auto"/>
        <w:right w:val="none" w:sz="0" w:space="0" w:color="auto"/>
      </w:divBdr>
      <w:divsChild>
        <w:div w:id="1956131865">
          <w:marLeft w:val="446"/>
          <w:marRight w:val="0"/>
          <w:marTop w:val="0"/>
          <w:marBottom w:val="0"/>
          <w:divBdr>
            <w:top w:val="none" w:sz="0" w:space="0" w:color="auto"/>
            <w:left w:val="none" w:sz="0" w:space="0" w:color="auto"/>
            <w:bottom w:val="none" w:sz="0" w:space="0" w:color="auto"/>
            <w:right w:val="none" w:sz="0" w:space="0" w:color="auto"/>
          </w:divBdr>
        </w:div>
        <w:div w:id="1206409490">
          <w:marLeft w:val="446"/>
          <w:marRight w:val="0"/>
          <w:marTop w:val="0"/>
          <w:marBottom w:val="0"/>
          <w:divBdr>
            <w:top w:val="none" w:sz="0" w:space="0" w:color="auto"/>
            <w:left w:val="none" w:sz="0" w:space="0" w:color="auto"/>
            <w:bottom w:val="none" w:sz="0" w:space="0" w:color="auto"/>
            <w:right w:val="none" w:sz="0" w:space="0" w:color="auto"/>
          </w:divBdr>
        </w:div>
      </w:divsChild>
    </w:div>
    <w:div w:id="1025860939">
      <w:bodyDiv w:val="1"/>
      <w:marLeft w:val="0"/>
      <w:marRight w:val="0"/>
      <w:marTop w:val="0"/>
      <w:marBottom w:val="0"/>
      <w:divBdr>
        <w:top w:val="none" w:sz="0" w:space="0" w:color="auto"/>
        <w:left w:val="none" w:sz="0" w:space="0" w:color="auto"/>
        <w:bottom w:val="none" w:sz="0" w:space="0" w:color="auto"/>
        <w:right w:val="none" w:sz="0" w:space="0" w:color="auto"/>
      </w:divBdr>
      <w:divsChild>
        <w:div w:id="296570529">
          <w:marLeft w:val="446"/>
          <w:marRight w:val="0"/>
          <w:marTop w:val="0"/>
          <w:marBottom w:val="0"/>
          <w:divBdr>
            <w:top w:val="none" w:sz="0" w:space="0" w:color="auto"/>
            <w:left w:val="none" w:sz="0" w:space="0" w:color="auto"/>
            <w:bottom w:val="none" w:sz="0" w:space="0" w:color="auto"/>
            <w:right w:val="none" w:sz="0" w:space="0" w:color="auto"/>
          </w:divBdr>
        </w:div>
        <w:div w:id="1658680063">
          <w:marLeft w:val="446"/>
          <w:marRight w:val="0"/>
          <w:marTop w:val="0"/>
          <w:marBottom w:val="0"/>
          <w:divBdr>
            <w:top w:val="none" w:sz="0" w:space="0" w:color="auto"/>
            <w:left w:val="none" w:sz="0" w:space="0" w:color="auto"/>
            <w:bottom w:val="none" w:sz="0" w:space="0" w:color="auto"/>
            <w:right w:val="none" w:sz="0" w:space="0" w:color="auto"/>
          </w:divBdr>
        </w:div>
        <w:div w:id="1821843951">
          <w:marLeft w:val="446"/>
          <w:marRight w:val="0"/>
          <w:marTop w:val="0"/>
          <w:marBottom w:val="0"/>
          <w:divBdr>
            <w:top w:val="none" w:sz="0" w:space="0" w:color="auto"/>
            <w:left w:val="none" w:sz="0" w:space="0" w:color="auto"/>
            <w:bottom w:val="none" w:sz="0" w:space="0" w:color="auto"/>
            <w:right w:val="none" w:sz="0" w:space="0" w:color="auto"/>
          </w:divBdr>
        </w:div>
        <w:div w:id="1782337956">
          <w:marLeft w:val="446"/>
          <w:marRight w:val="0"/>
          <w:marTop w:val="0"/>
          <w:marBottom w:val="0"/>
          <w:divBdr>
            <w:top w:val="none" w:sz="0" w:space="0" w:color="auto"/>
            <w:left w:val="none" w:sz="0" w:space="0" w:color="auto"/>
            <w:bottom w:val="none" w:sz="0" w:space="0" w:color="auto"/>
            <w:right w:val="none" w:sz="0" w:space="0" w:color="auto"/>
          </w:divBdr>
        </w:div>
        <w:div w:id="814954092">
          <w:marLeft w:val="446"/>
          <w:marRight w:val="0"/>
          <w:marTop w:val="0"/>
          <w:marBottom w:val="0"/>
          <w:divBdr>
            <w:top w:val="none" w:sz="0" w:space="0" w:color="auto"/>
            <w:left w:val="none" w:sz="0" w:space="0" w:color="auto"/>
            <w:bottom w:val="none" w:sz="0" w:space="0" w:color="auto"/>
            <w:right w:val="none" w:sz="0" w:space="0" w:color="auto"/>
          </w:divBdr>
        </w:div>
        <w:div w:id="300041987">
          <w:marLeft w:val="446"/>
          <w:marRight w:val="0"/>
          <w:marTop w:val="0"/>
          <w:marBottom w:val="0"/>
          <w:divBdr>
            <w:top w:val="none" w:sz="0" w:space="0" w:color="auto"/>
            <w:left w:val="none" w:sz="0" w:space="0" w:color="auto"/>
            <w:bottom w:val="none" w:sz="0" w:space="0" w:color="auto"/>
            <w:right w:val="none" w:sz="0" w:space="0" w:color="auto"/>
          </w:divBdr>
        </w:div>
        <w:div w:id="190146869">
          <w:marLeft w:val="446"/>
          <w:marRight w:val="0"/>
          <w:marTop w:val="0"/>
          <w:marBottom w:val="0"/>
          <w:divBdr>
            <w:top w:val="none" w:sz="0" w:space="0" w:color="auto"/>
            <w:left w:val="none" w:sz="0" w:space="0" w:color="auto"/>
            <w:bottom w:val="none" w:sz="0" w:space="0" w:color="auto"/>
            <w:right w:val="none" w:sz="0" w:space="0" w:color="auto"/>
          </w:divBdr>
        </w:div>
        <w:div w:id="1118140163">
          <w:marLeft w:val="446"/>
          <w:marRight w:val="0"/>
          <w:marTop w:val="0"/>
          <w:marBottom w:val="0"/>
          <w:divBdr>
            <w:top w:val="none" w:sz="0" w:space="0" w:color="auto"/>
            <w:left w:val="none" w:sz="0" w:space="0" w:color="auto"/>
            <w:bottom w:val="none" w:sz="0" w:space="0" w:color="auto"/>
            <w:right w:val="none" w:sz="0" w:space="0" w:color="auto"/>
          </w:divBdr>
        </w:div>
        <w:div w:id="618610507">
          <w:marLeft w:val="446"/>
          <w:marRight w:val="0"/>
          <w:marTop w:val="0"/>
          <w:marBottom w:val="0"/>
          <w:divBdr>
            <w:top w:val="none" w:sz="0" w:space="0" w:color="auto"/>
            <w:left w:val="none" w:sz="0" w:space="0" w:color="auto"/>
            <w:bottom w:val="none" w:sz="0" w:space="0" w:color="auto"/>
            <w:right w:val="none" w:sz="0" w:space="0" w:color="auto"/>
          </w:divBdr>
        </w:div>
      </w:divsChild>
    </w:div>
    <w:div w:id="1043560745">
      <w:bodyDiv w:val="1"/>
      <w:marLeft w:val="0"/>
      <w:marRight w:val="0"/>
      <w:marTop w:val="0"/>
      <w:marBottom w:val="0"/>
      <w:divBdr>
        <w:top w:val="none" w:sz="0" w:space="0" w:color="auto"/>
        <w:left w:val="none" w:sz="0" w:space="0" w:color="auto"/>
        <w:bottom w:val="none" w:sz="0" w:space="0" w:color="auto"/>
        <w:right w:val="none" w:sz="0" w:space="0" w:color="auto"/>
      </w:divBdr>
    </w:div>
    <w:div w:id="1044017712">
      <w:bodyDiv w:val="1"/>
      <w:marLeft w:val="0"/>
      <w:marRight w:val="0"/>
      <w:marTop w:val="0"/>
      <w:marBottom w:val="0"/>
      <w:divBdr>
        <w:top w:val="none" w:sz="0" w:space="0" w:color="auto"/>
        <w:left w:val="none" w:sz="0" w:space="0" w:color="auto"/>
        <w:bottom w:val="none" w:sz="0" w:space="0" w:color="auto"/>
        <w:right w:val="none" w:sz="0" w:space="0" w:color="auto"/>
      </w:divBdr>
      <w:divsChild>
        <w:div w:id="1051349817">
          <w:marLeft w:val="446"/>
          <w:marRight w:val="0"/>
          <w:marTop w:val="0"/>
          <w:marBottom w:val="0"/>
          <w:divBdr>
            <w:top w:val="none" w:sz="0" w:space="0" w:color="auto"/>
            <w:left w:val="none" w:sz="0" w:space="0" w:color="auto"/>
            <w:bottom w:val="none" w:sz="0" w:space="0" w:color="auto"/>
            <w:right w:val="none" w:sz="0" w:space="0" w:color="auto"/>
          </w:divBdr>
        </w:div>
        <w:div w:id="144515594">
          <w:marLeft w:val="446"/>
          <w:marRight w:val="0"/>
          <w:marTop w:val="0"/>
          <w:marBottom w:val="0"/>
          <w:divBdr>
            <w:top w:val="none" w:sz="0" w:space="0" w:color="auto"/>
            <w:left w:val="none" w:sz="0" w:space="0" w:color="auto"/>
            <w:bottom w:val="none" w:sz="0" w:space="0" w:color="auto"/>
            <w:right w:val="none" w:sz="0" w:space="0" w:color="auto"/>
          </w:divBdr>
        </w:div>
        <w:div w:id="657196017">
          <w:marLeft w:val="446"/>
          <w:marRight w:val="0"/>
          <w:marTop w:val="0"/>
          <w:marBottom w:val="0"/>
          <w:divBdr>
            <w:top w:val="none" w:sz="0" w:space="0" w:color="auto"/>
            <w:left w:val="none" w:sz="0" w:space="0" w:color="auto"/>
            <w:bottom w:val="none" w:sz="0" w:space="0" w:color="auto"/>
            <w:right w:val="none" w:sz="0" w:space="0" w:color="auto"/>
          </w:divBdr>
        </w:div>
      </w:divsChild>
    </w:div>
    <w:div w:id="1049962715">
      <w:bodyDiv w:val="1"/>
      <w:marLeft w:val="0"/>
      <w:marRight w:val="0"/>
      <w:marTop w:val="0"/>
      <w:marBottom w:val="0"/>
      <w:divBdr>
        <w:top w:val="none" w:sz="0" w:space="0" w:color="auto"/>
        <w:left w:val="none" w:sz="0" w:space="0" w:color="auto"/>
        <w:bottom w:val="none" w:sz="0" w:space="0" w:color="auto"/>
        <w:right w:val="none" w:sz="0" w:space="0" w:color="auto"/>
      </w:divBdr>
    </w:div>
    <w:div w:id="1091698874">
      <w:bodyDiv w:val="1"/>
      <w:marLeft w:val="0"/>
      <w:marRight w:val="0"/>
      <w:marTop w:val="0"/>
      <w:marBottom w:val="0"/>
      <w:divBdr>
        <w:top w:val="none" w:sz="0" w:space="0" w:color="auto"/>
        <w:left w:val="none" w:sz="0" w:space="0" w:color="auto"/>
        <w:bottom w:val="none" w:sz="0" w:space="0" w:color="auto"/>
        <w:right w:val="none" w:sz="0" w:space="0" w:color="auto"/>
      </w:divBdr>
      <w:divsChild>
        <w:div w:id="316156799">
          <w:marLeft w:val="547"/>
          <w:marRight w:val="0"/>
          <w:marTop w:val="0"/>
          <w:marBottom w:val="0"/>
          <w:divBdr>
            <w:top w:val="none" w:sz="0" w:space="0" w:color="auto"/>
            <w:left w:val="none" w:sz="0" w:space="0" w:color="auto"/>
            <w:bottom w:val="none" w:sz="0" w:space="0" w:color="auto"/>
            <w:right w:val="none" w:sz="0" w:space="0" w:color="auto"/>
          </w:divBdr>
        </w:div>
      </w:divsChild>
    </w:div>
    <w:div w:id="1113749828">
      <w:bodyDiv w:val="1"/>
      <w:marLeft w:val="0"/>
      <w:marRight w:val="0"/>
      <w:marTop w:val="0"/>
      <w:marBottom w:val="0"/>
      <w:divBdr>
        <w:top w:val="none" w:sz="0" w:space="0" w:color="auto"/>
        <w:left w:val="none" w:sz="0" w:space="0" w:color="auto"/>
        <w:bottom w:val="none" w:sz="0" w:space="0" w:color="auto"/>
        <w:right w:val="none" w:sz="0" w:space="0" w:color="auto"/>
      </w:divBdr>
      <w:divsChild>
        <w:div w:id="1283416236">
          <w:marLeft w:val="446"/>
          <w:marRight w:val="0"/>
          <w:marTop w:val="0"/>
          <w:marBottom w:val="0"/>
          <w:divBdr>
            <w:top w:val="none" w:sz="0" w:space="0" w:color="auto"/>
            <w:left w:val="none" w:sz="0" w:space="0" w:color="auto"/>
            <w:bottom w:val="none" w:sz="0" w:space="0" w:color="auto"/>
            <w:right w:val="none" w:sz="0" w:space="0" w:color="auto"/>
          </w:divBdr>
        </w:div>
        <w:div w:id="1148402355">
          <w:marLeft w:val="446"/>
          <w:marRight w:val="0"/>
          <w:marTop w:val="0"/>
          <w:marBottom w:val="0"/>
          <w:divBdr>
            <w:top w:val="none" w:sz="0" w:space="0" w:color="auto"/>
            <w:left w:val="none" w:sz="0" w:space="0" w:color="auto"/>
            <w:bottom w:val="none" w:sz="0" w:space="0" w:color="auto"/>
            <w:right w:val="none" w:sz="0" w:space="0" w:color="auto"/>
          </w:divBdr>
        </w:div>
        <w:div w:id="2145197920">
          <w:marLeft w:val="446"/>
          <w:marRight w:val="0"/>
          <w:marTop w:val="0"/>
          <w:marBottom w:val="0"/>
          <w:divBdr>
            <w:top w:val="none" w:sz="0" w:space="0" w:color="auto"/>
            <w:left w:val="none" w:sz="0" w:space="0" w:color="auto"/>
            <w:bottom w:val="none" w:sz="0" w:space="0" w:color="auto"/>
            <w:right w:val="none" w:sz="0" w:space="0" w:color="auto"/>
          </w:divBdr>
        </w:div>
        <w:div w:id="1402096690">
          <w:marLeft w:val="446"/>
          <w:marRight w:val="0"/>
          <w:marTop w:val="0"/>
          <w:marBottom w:val="0"/>
          <w:divBdr>
            <w:top w:val="none" w:sz="0" w:space="0" w:color="auto"/>
            <w:left w:val="none" w:sz="0" w:space="0" w:color="auto"/>
            <w:bottom w:val="none" w:sz="0" w:space="0" w:color="auto"/>
            <w:right w:val="none" w:sz="0" w:space="0" w:color="auto"/>
          </w:divBdr>
        </w:div>
      </w:divsChild>
    </w:div>
    <w:div w:id="1121806201">
      <w:bodyDiv w:val="1"/>
      <w:marLeft w:val="0"/>
      <w:marRight w:val="0"/>
      <w:marTop w:val="0"/>
      <w:marBottom w:val="0"/>
      <w:divBdr>
        <w:top w:val="none" w:sz="0" w:space="0" w:color="auto"/>
        <w:left w:val="none" w:sz="0" w:space="0" w:color="auto"/>
        <w:bottom w:val="none" w:sz="0" w:space="0" w:color="auto"/>
        <w:right w:val="none" w:sz="0" w:space="0" w:color="auto"/>
      </w:divBdr>
    </w:div>
    <w:div w:id="1145660212">
      <w:bodyDiv w:val="1"/>
      <w:marLeft w:val="0"/>
      <w:marRight w:val="0"/>
      <w:marTop w:val="0"/>
      <w:marBottom w:val="0"/>
      <w:divBdr>
        <w:top w:val="none" w:sz="0" w:space="0" w:color="auto"/>
        <w:left w:val="none" w:sz="0" w:space="0" w:color="auto"/>
        <w:bottom w:val="none" w:sz="0" w:space="0" w:color="auto"/>
        <w:right w:val="none" w:sz="0" w:space="0" w:color="auto"/>
      </w:divBdr>
      <w:divsChild>
        <w:div w:id="220530863">
          <w:marLeft w:val="446"/>
          <w:marRight w:val="0"/>
          <w:marTop w:val="0"/>
          <w:marBottom w:val="0"/>
          <w:divBdr>
            <w:top w:val="none" w:sz="0" w:space="0" w:color="auto"/>
            <w:left w:val="none" w:sz="0" w:space="0" w:color="auto"/>
            <w:bottom w:val="none" w:sz="0" w:space="0" w:color="auto"/>
            <w:right w:val="none" w:sz="0" w:space="0" w:color="auto"/>
          </w:divBdr>
        </w:div>
        <w:div w:id="1683630754">
          <w:marLeft w:val="446"/>
          <w:marRight w:val="0"/>
          <w:marTop w:val="0"/>
          <w:marBottom w:val="0"/>
          <w:divBdr>
            <w:top w:val="none" w:sz="0" w:space="0" w:color="auto"/>
            <w:left w:val="none" w:sz="0" w:space="0" w:color="auto"/>
            <w:bottom w:val="none" w:sz="0" w:space="0" w:color="auto"/>
            <w:right w:val="none" w:sz="0" w:space="0" w:color="auto"/>
          </w:divBdr>
        </w:div>
        <w:div w:id="1643122671">
          <w:marLeft w:val="446"/>
          <w:marRight w:val="0"/>
          <w:marTop w:val="0"/>
          <w:marBottom w:val="0"/>
          <w:divBdr>
            <w:top w:val="none" w:sz="0" w:space="0" w:color="auto"/>
            <w:left w:val="none" w:sz="0" w:space="0" w:color="auto"/>
            <w:bottom w:val="none" w:sz="0" w:space="0" w:color="auto"/>
            <w:right w:val="none" w:sz="0" w:space="0" w:color="auto"/>
          </w:divBdr>
        </w:div>
        <w:div w:id="1254631694">
          <w:marLeft w:val="446"/>
          <w:marRight w:val="0"/>
          <w:marTop w:val="0"/>
          <w:marBottom w:val="0"/>
          <w:divBdr>
            <w:top w:val="none" w:sz="0" w:space="0" w:color="auto"/>
            <w:left w:val="none" w:sz="0" w:space="0" w:color="auto"/>
            <w:bottom w:val="none" w:sz="0" w:space="0" w:color="auto"/>
            <w:right w:val="none" w:sz="0" w:space="0" w:color="auto"/>
          </w:divBdr>
        </w:div>
        <w:div w:id="218907298">
          <w:marLeft w:val="446"/>
          <w:marRight w:val="0"/>
          <w:marTop w:val="0"/>
          <w:marBottom w:val="0"/>
          <w:divBdr>
            <w:top w:val="none" w:sz="0" w:space="0" w:color="auto"/>
            <w:left w:val="none" w:sz="0" w:space="0" w:color="auto"/>
            <w:bottom w:val="none" w:sz="0" w:space="0" w:color="auto"/>
            <w:right w:val="none" w:sz="0" w:space="0" w:color="auto"/>
          </w:divBdr>
        </w:div>
        <w:div w:id="947204578">
          <w:marLeft w:val="446"/>
          <w:marRight w:val="0"/>
          <w:marTop w:val="0"/>
          <w:marBottom w:val="0"/>
          <w:divBdr>
            <w:top w:val="none" w:sz="0" w:space="0" w:color="auto"/>
            <w:left w:val="none" w:sz="0" w:space="0" w:color="auto"/>
            <w:bottom w:val="none" w:sz="0" w:space="0" w:color="auto"/>
            <w:right w:val="none" w:sz="0" w:space="0" w:color="auto"/>
          </w:divBdr>
        </w:div>
      </w:divsChild>
    </w:div>
    <w:div w:id="1179782034">
      <w:bodyDiv w:val="1"/>
      <w:marLeft w:val="0"/>
      <w:marRight w:val="0"/>
      <w:marTop w:val="0"/>
      <w:marBottom w:val="0"/>
      <w:divBdr>
        <w:top w:val="none" w:sz="0" w:space="0" w:color="auto"/>
        <w:left w:val="none" w:sz="0" w:space="0" w:color="auto"/>
        <w:bottom w:val="none" w:sz="0" w:space="0" w:color="auto"/>
        <w:right w:val="none" w:sz="0" w:space="0" w:color="auto"/>
      </w:divBdr>
    </w:div>
    <w:div w:id="1199319588">
      <w:bodyDiv w:val="1"/>
      <w:marLeft w:val="0"/>
      <w:marRight w:val="0"/>
      <w:marTop w:val="0"/>
      <w:marBottom w:val="0"/>
      <w:divBdr>
        <w:top w:val="none" w:sz="0" w:space="0" w:color="auto"/>
        <w:left w:val="none" w:sz="0" w:space="0" w:color="auto"/>
        <w:bottom w:val="none" w:sz="0" w:space="0" w:color="auto"/>
        <w:right w:val="none" w:sz="0" w:space="0" w:color="auto"/>
      </w:divBdr>
      <w:divsChild>
        <w:div w:id="1339769129">
          <w:marLeft w:val="446"/>
          <w:marRight w:val="0"/>
          <w:marTop w:val="0"/>
          <w:marBottom w:val="0"/>
          <w:divBdr>
            <w:top w:val="none" w:sz="0" w:space="0" w:color="auto"/>
            <w:left w:val="none" w:sz="0" w:space="0" w:color="auto"/>
            <w:bottom w:val="none" w:sz="0" w:space="0" w:color="auto"/>
            <w:right w:val="none" w:sz="0" w:space="0" w:color="auto"/>
          </w:divBdr>
        </w:div>
        <w:div w:id="1808738051">
          <w:marLeft w:val="446"/>
          <w:marRight w:val="0"/>
          <w:marTop w:val="0"/>
          <w:marBottom w:val="0"/>
          <w:divBdr>
            <w:top w:val="none" w:sz="0" w:space="0" w:color="auto"/>
            <w:left w:val="none" w:sz="0" w:space="0" w:color="auto"/>
            <w:bottom w:val="none" w:sz="0" w:space="0" w:color="auto"/>
            <w:right w:val="none" w:sz="0" w:space="0" w:color="auto"/>
          </w:divBdr>
        </w:div>
        <w:div w:id="1502156760">
          <w:marLeft w:val="446"/>
          <w:marRight w:val="0"/>
          <w:marTop w:val="0"/>
          <w:marBottom w:val="0"/>
          <w:divBdr>
            <w:top w:val="none" w:sz="0" w:space="0" w:color="auto"/>
            <w:left w:val="none" w:sz="0" w:space="0" w:color="auto"/>
            <w:bottom w:val="none" w:sz="0" w:space="0" w:color="auto"/>
            <w:right w:val="none" w:sz="0" w:space="0" w:color="auto"/>
          </w:divBdr>
        </w:div>
        <w:div w:id="332028733">
          <w:marLeft w:val="446"/>
          <w:marRight w:val="0"/>
          <w:marTop w:val="0"/>
          <w:marBottom w:val="0"/>
          <w:divBdr>
            <w:top w:val="none" w:sz="0" w:space="0" w:color="auto"/>
            <w:left w:val="none" w:sz="0" w:space="0" w:color="auto"/>
            <w:bottom w:val="none" w:sz="0" w:space="0" w:color="auto"/>
            <w:right w:val="none" w:sz="0" w:space="0" w:color="auto"/>
          </w:divBdr>
        </w:div>
        <w:div w:id="1117063786">
          <w:marLeft w:val="446"/>
          <w:marRight w:val="0"/>
          <w:marTop w:val="0"/>
          <w:marBottom w:val="0"/>
          <w:divBdr>
            <w:top w:val="none" w:sz="0" w:space="0" w:color="auto"/>
            <w:left w:val="none" w:sz="0" w:space="0" w:color="auto"/>
            <w:bottom w:val="none" w:sz="0" w:space="0" w:color="auto"/>
            <w:right w:val="none" w:sz="0" w:space="0" w:color="auto"/>
          </w:divBdr>
        </w:div>
        <w:div w:id="1718775387">
          <w:marLeft w:val="446"/>
          <w:marRight w:val="0"/>
          <w:marTop w:val="0"/>
          <w:marBottom w:val="0"/>
          <w:divBdr>
            <w:top w:val="none" w:sz="0" w:space="0" w:color="auto"/>
            <w:left w:val="none" w:sz="0" w:space="0" w:color="auto"/>
            <w:bottom w:val="none" w:sz="0" w:space="0" w:color="auto"/>
            <w:right w:val="none" w:sz="0" w:space="0" w:color="auto"/>
          </w:divBdr>
        </w:div>
        <w:div w:id="1118641206">
          <w:marLeft w:val="446"/>
          <w:marRight w:val="0"/>
          <w:marTop w:val="0"/>
          <w:marBottom w:val="0"/>
          <w:divBdr>
            <w:top w:val="none" w:sz="0" w:space="0" w:color="auto"/>
            <w:left w:val="none" w:sz="0" w:space="0" w:color="auto"/>
            <w:bottom w:val="none" w:sz="0" w:space="0" w:color="auto"/>
            <w:right w:val="none" w:sz="0" w:space="0" w:color="auto"/>
          </w:divBdr>
        </w:div>
      </w:divsChild>
    </w:div>
    <w:div w:id="1204370029">
      <w:bodyDiv w:val="1"/>
      <w:marLeft w:val="0"/>
      <w:marRight w:val="0"/>
      <w:marTop w:val="0"/>
      <w:marBottom w:val="0"/>
      <w:divBdr>
        <w:top w:val="none" w:sz="0" w:space="0" w:color="auto"/>
        <w:left w:val="none" w:sz="0" w:space="0" w:color="auto"/>
        <w:bottom w:val="none" w:sz="0" w:space="0" w:color="auto"/>
        <w:right w:val="none" w:sz="0" w:space="0" w:color="auto"/>
      </w:divBdr>
    </w:div>
    <w:div w:id="1252281081">
      <w:bodyDiv w:val="1"/>
      <w:marLeft w:val="0"/>
      <w:marRight w:val="0"/>
      <w:marTop w:val="0"/>
      <w:marBottom w:val="0"/>
      <w:divBdr>
        <w:top w:val="none" w:sz="0" w:space="0" w:color="auto"/>
        <w:left w:val="none" w:sz="0" w:space="0" w:color="auto"/>
        <w:bottom w:val="none" w:sz="0" w:space="0" w:color="auto"/>
        <w:right w:val="none" w:sz="0" w:space="0" w:color="auto"/>
      </w:divBdr>
    </w:div>
    <w:div w:id="1267271918">
      <w:bodyDiv w:val="1"/>
      <w:marLeft w:val="0"/>
      <w:marRight w:val="0"/>
      <w:marTop w:val="0"/>
      <w:marBottom w:val="0"/>
      <w:divBdr>
        <w:top w:val="none" w:sz="0" w:space="0" w:color="auto"/>
        <w:left w:val="none" w:sz="0" w:space="0" w:color="auto"/>
        <w:bottom w:val="none" w:sz="0" w:space="0" w:color="auto"/>
        <w:right w:val="none" w:sz="0" w:space="0" w:color="auto"/>
      </w:divBdr>
    </w:div>
    <w:div w:id="1268847072">
      <w:bodyDiv w:val="1"/>
      <w:marLeft w:val="0"/>
      <w:marRight w:val="0"/>
      <w:marTop w:val="0"/>
      <w:marBottom w:val="0"/>
      <w:divBdr>
        <w:top w:val="none" w:sz="0" w:space="0" w:color="auto"/>
        <w:left w:val="none" w:sz="0" w:space="0" w:color="auto"/>
        <w:bottom w:val="none" w:sz="0" w:space="0" w:color="auto"/>
        <w:right w:val="none" w:sz="0" w:space="0" w:color="auto"/>
      </w:divBdr>
    </w:div>
    <w:div w:id="1309019328">
      <w:bodyDiv w:val="1"/>
      <w:marLeft w:val="0"/>
      <w:marRight w:val="0"/>
      <w:marTop w:val="0"/>
      <w:marBottom w:val="0"/>
      <w:divBdr>
        <w:top w:val="none" w:sz="0" w:space="0" w:color="auto"/>
        <w:left w:val="none" w:sz="0" w:space="0" w:color="auto"/>
        <w:bottom w:val="none" w:sz="0" w:space="0" w:color="auto"/>
        <w:right w:val="none" w:sz="0" w:space="0" w:color="auto"/>
      </w:divBdr>
    </w:div>
    <w:div w:id="1322808447">
      <w:bodyDiv w:val="1"/>
      <w:marLeft w:val="0"/>
      <w:marRight w:val="0"/>
      <w:marTop w:val="0"/>
      <w:marBottom w:val="0"/>
      <w:divBdr>
        <w:top w:val="none" w:sz="0" w:space="0" w:color="auto"/>
        <w:left w:val="none" w:sz="0" w:space="0" w:color="auto"/>
        <w:bottom w:val="none" w:sz="0" w:space="0" w:color="auto"/>
        <w:right w:val="none" w:sz="0" w:space="0" w:color="auto"/>
      </w:divBdr>
    </w:div>
    <w:div w:id="1335457176">
      <w:bodyDiv w:val="1"/>
      <w:marLeft w:val="0"/>
      <w:marRight w:val="0"/>
      <w:marTop w:val="0"/>
      <w:marBottom w:val="0"/>
      <w:divBdr>
        <w:top w:val="none" w:sz="0" w:space="0" w:color="auto"/>
        <w:left w:val="none" w:sz="0" w:space="0" w:color="auto"/>
        <w:bottom w:val="none" w:sz="0" w:space="0" w:color="auto"/>
        <w:right w:val="none" w:sz="0" w:space="0" w:color="auto"/>
      </w:divBdr>
    </w:div>
    <w:div w:id="1339968708">
      <w:bodyDiv w:val="1"/>
      <w:marLeft w:val="0"/>
      <w:marRight w:val="0"/>
      <w:marTop w:val="0"/>
      <w:marBottom w:val="0"/>
      <w:divBdr>
        <w:top w:val="none" w:sz="0" w:space="0" w:color="auto"/>
        <w:left w:val="none" w:sz="0" w:space="0" w:color="auto"/>
        <w:bottom w:val="none" w:sz="0" w:space="0" w:color="auto"/>
        <w:right w:val="none" w:sz="0" w:space="0" w:color="auto"/>
      </w:divBdr>
    </w:div>
    <w:div w:id="1359698149">
      <w:bodyDiv w:val="1"/>
      <w:marLeft w:val="0"/>
      <w:marRight w:val="0"/>
      <w:marTop w:val="0"/>
      <w:marBottom w:val="0"/>
      <w:divBdr>
        <w:top w:val="none" w:sz="0" w:space="0" w:color="auto"/>
        <w:left w:val="none" w:sz="0" w:space="0" w:color="auto"/>
        <w:bottom w:val="none" w:sz="0" w:space="0" w:color="auto"/>
        <w:right w:val="none" w:sz="0" w:space="0" w:color="auto"/>
      </w:divBdr>
    </w:div>
    <w:div w:id="1372848193">
      <w:bodyDiv w:val="1"/>
      <w:marLeft w:val="0"/>
      <w:marRight w:val="0"/>
      <w:marTop w:val="0"/>
      <w:marBottom w:val="0"/>
      <w:divBdr>
        <w:top w:val="none" w:sz="0" w:space="0" w:color="auto"/>
        <w:left w:val="none" w:sz="0" w:space="0" w:color="auto"/>
        <w:bottom w:val="none" w:sz="0" w:space="0" w:color="auto"/>
        <w:right w:val="none" w:sz="0" w:space="0" w:color="auto"/>
      </w:divBdr>
      <w:divsChild>
        <w:div w:id="1994018322">
          <w:marLeft w:val="446"/>
          <w:marRight w:val="0"/>
          <w:marTop w:val="0"/>
          <w:marBottom w:val="0"/>
          <w:divBdr>
            <w:top w:val="none" w:sz="0" w:space="0" w:color="auto"/>
            <w:left w:val="none" w:sz="0" w:space="0" w:color="auto"/>
            <w:bottom w:val="none" w:sz="0" w:space="0" w:color="auto"/>
            <w:right w:val="none" w:sz="0" w:space="0" w:color="auto"/>
          </w:divBdr>
        </w:div>
        <w:div w:id="1466662103">
          <w:marLeft w:val="446"/>
          <w:marRight w:val="0"/>
          <w:marTop w:val="0"/>
          <w:marBottom w:val="0"/>
          <w:divBdr>
            <w:top w:val="none" w:sz="0" w:space="0" w:color="auto"/>
            <w:left w:val="none" w:sz="0" w:space="0" w:color="auto"/>
            <w:bottom w:val="none" w:sz="0" w:space="0" w:color="auto"/>
            <w:right w:val="none" w:sz="0" w:space="0" w:color="auto"/>
          </w:divBdr>
        </w:div>
        <w:div w:id="376204378">
          <w:marLeft w:val="446"/>
          <w:marRight w:val="0"/>
          <w:marTop w:val="0"/>
          <w:marBottom w:val="0"/>
          <w:divBdr>
            <w:top w:val="none" w:sz="0" w:space="0" w:color="auto"/>
            <w:left w:val="none" w:sz="0" w:space="0" w:color="auto"/>
            <w:bottom w:val="none" w:sz="0" w:space="0" w:color="auto"/>
            <w:right w:val="none" w:sz="0" w:space="0" w:color="auto"/>
          </w:divBdr>
        </w:div>
      </w:divsChild>
    </w:div>
    <w:div w:id="1379470515">
      <w:bodyDiv w:val="1"/>
      <w:marLeft w:val="0"/>
      <w:marRight w:val="0"/>
      <w:marTop w:val="0"/>
      <w:marBottom w:val="0"/>
      <w:divBdr>
        <w:top w:val="none" w:sz="0" w:space="0" w:color="auto"/>
        <w:left w:val="none" w:sz="0" w:space="0" w:color="auto"/>
        <w:bottom w:val="none" w:sz="0" w:space="0" w:color="auto"/>
        <w:right w:val="none" w:sz="0" w:space="0" w:color="auto"/>
      </w:divBdr>
      <w:divsChild>
        <w:div w:id="436799598">
          <w:marLeft w:val="446"/>
          <w:marRight w:val="0"/>
          <w:marTop w:val="0"/>
          <w:marBottom w:val="0"/>
          <w:divBdr>
            <w:top w:val="none" w:sz="0" w:space="0" w:color="auto"/>
            <w:left w:val="none" w:sz="0" w:space="0" w:color="auto"/>
            <w:bottom w:val="none" w:sz="0" w:space="0" w:color="auto"/>
            <w:right w:val="none" w:sz="0" w:space="0" w:color="auto"/>
          </w:divBdr>
        </w:div>
        <w:div w:id="30618769">
          <w:marLeft w:val="1166"/>
          <w:marRight w:val="0"/>
          <w:marTop w:val="0"/>
          <w:marBottom w:val="0"/>
          <w:divBdr>
            <w:top w:val="none" w:sz="0" w:space="0" w:color="auto"/>
            <w:left w:val="none" w:sz="0" w:space="0" w:color="auto"/>
            <w:bottom w:val="none" w:sz="0" w:space="0" w:color="auto"/>
            <w:right w:val="none" w:sz="0" w:space="0" w:color="auto"/>
          </w:divBdr>
        </w:div>
        <w:div w:id="1920095404">
          <w:marLeft w:val="1166"/>
          <w:marRight w:val="0"/>
          <w:marTop w:val="0"/>
          <w:marBottom w:val="0"/>
          <w:divBdr>
            <w:top w:val="none" w:sz="0" w:space="0" w:color="auto"/>
            <w:left w:val="none" w:sz="0" w:space="0" w:color="auto"/>
            <w:bottom w:val="none" w:sz="0" w:space="0" w:color="auto"/>
            <w:right w:val="none" w:sz="0" w:space="0" w:color="auto"/>
          </w:divBdr>
        </w:div>
        <w:div w:id="847325482">
          <w:marLeft w:val="446"/>
          <w:marRight w:val="0"/>
          <w:marTop w:val="0"/>
          <w:marBottom w:val="0"/>
          <w:divBdr>
            <w:top w:val="none" w:sz="0" w:space="0" w:color="auto"/>
            <w:left w:val="none" w:sz="0" w:space="0" w:color="auto"/>
            <w:bottom w:val="none" w:sz="0" w:space="0" w:color="auto"/>
            <w:right w:val="none" w:sz="0" w:space="0" w:color="auto"/>
          </w:divBdr>
        </w:div>
        <w:div w:id="403797914">
          <w:marLeft w:val="446"/>
          <w:marRight w:val="0"/>
          <w:marTop w:val="0"/>
          <w:marBottom w:val="0"/>
          <w:divBdr>
            <w:top w:val="none" w:sz="0" w:space="0" w:color="auto"/>
            <w:left w:val="none" w:sz="0" w:space="0" w:color="auto"/>
            <w:bottom w:val="none" w:sz="0" w:space="0" w:color="auto"/>
            <w:right w:val="none" w:sz="0" w:space="0" w:color="auto"/>
          </w:divBdr>
        </w:div>
        <w:div w:id="2020617258">
          <w:marLeft w:val="446"/>
          <w:marRight w:val="0"/>
          <w:marTop w:val="0"/>
          <w:marBottom w:val="0"/>
          <w:divBdr>
            <w:top w:val="none" w:sz="0" w:space="0" w:color="auto"/>
            <w:left w:val="none" w:sz="0" w:space="0" w:color="auto"/>
            <w:bottom w:val="none" w:sz="0" w:space="0" w:color="auto"/>
            <w:right w:val="none" w:sz="0" w:space="0" w:color="auto"/>
          </w:divBdr>
        </w:div>
        <w:div w:id="1136875703">
          <w:marLeft w:val="446"/>
          <w:marRight w:val="0"/>
          <w:marTop w:val="0"/>
          <w:marBottom w:val="0"/>
          <w:divBdr>
            <w:top w:val="none" w:sz="0" w:space="0" w:color="auto"/>
            <w:left w:val="none" w:sz="0" w:space="0" w:color="auto"/>
            <w:bottom w:val="none" w:sz="0" w:space="0" w:color="auto"/>
            <w:right w:val="none" w:sz="0" w:space="0" w:color="auto"/>
          </w:divBdr>
        </w:div>
        <w:div w:id="975837381">
          <w:marLeft w:val="446"/>
          <w:marRight w:val="0"/>
          <w:marTop w:val="0"/>
          <w:marBottom w:val="0"/>
          <w:divBdr>
            <w:top w:val="none" w:sz="0" w:space="0" w:color="auto"/>
            <w:left w:val="none" w:sz="0" w:space="0" w:color="auto"/>
            <w:bottom w:val="none" w:sz="0" w:space="0" w:color="auto"/>
            <w:right w:val="none" w:sz="0" w:space="0" w:color="auto"/>
          </w:divBdr>
        </w:div>
      </w:divsChild>
    </w:div>
    <w:div w:id="1379545186">
      <w:bodyDiv w:val="1"/>
      <w:marLeft w:val="0"/>
      <w:marRight w:val="0"/>
      <w:marTop w:val="0"/>
      <w:marBottom w:val="0"/>
      <w:divBdr>
        <w:top w:val="none" w:sz="0" w:space="0" w:color="auto"/>
        <w:left w:val="none" w:sz="0" w:space="0" w:color="auto"/>
        <w:bottom w:val="none" w:sz="0" w:space="0" w:color="auto"/>
        <w:right w:val="none" w:sz="0" w:space="0" w:color="auto"/>
      </w:divBdr>
      <w:divsChild>
        <w:div w:id="802502301">
          <w:marLeft w:val="446"/>
          <w:marRight w:val="0"/>
          <w:marTop w:val="0"/>
          <w:marBottom w:val="0"/>
          <w:divBdr>
            <w:top w:val="none" w:sz="0" w:space="0" w:color="auto"/>
            <w:left w:val="none" w:sz="0" w:space="0" w:color="auto"/>
            <w:bottom w:val="none" w:sz="0" w:space="0" w:color="auto"/>
            <w:right w:val="none" w:sz="0" w:space="0" w:color="auto"/>
          </w:divBdr>
        </w:div>
        <w:div w:id="1616139028">
          <w:marLeft w:val="446"/>
          <w:marRight w:val="0"/>
          <w:marTop w:val="0"/>
          <w:marBottom w:val="0"/>
          <w:divBdr>
            <w:top w:val="none" w:sz="0" w:space="0" w:color="auto"/>
            <w:left w:val="none" w:sz="0" w:space="0" w:color="auto"/>
            <w:bottom w:val="none" w:sz="0" w:space="0" w:color="auto"/>
            <w:right w:val="none" w:sz="0" w:space="0" w:color="auto"/>
          </w:divBdr>
        </w:div>
      </w:divsChild>
    </w:div>
    <w:div w:id="1383478885">
      <w:bodyDiv w:val="1"/>
      <w:marLeft w:val="0"/>
      <w:marRight w:val="0"/>
      <w:marTop w:val="0"/>
      <w:marBottom w:val="0"/>
      <w:divBdr>
        <w:top w:val="none" w:sz="0" w:space="0" w:color="auto"/>
        <w:left w:val="none" w:sz="0" w:space="0" w:color="auto"/>
        <w:bottom w:val="none" w:sz="0" w:space="0" w:color="auto"/>
        <w:right w:val="none" w:sz="0" w:space="0" w:color="auto"/>
      </w:divBdr>
      <w:divsChild>
        <w:div w:id="1272587438">
          <w:marLeft w:val="446"/>
          <w:marRight w:val="0"/>
          <w:marTop w:val="0"/>
          <w:marBottom w:val="0"/>
          <w:divBdr>
            <w:top w:val="none" w:sz="0" w:space="0" w:color="auto"/>
            <w:left w:val="none" w:sz="0" w:space="0" w:color="auto"/>
            <w:bottom w:val="none" w:sz="0" w:space="0" w:color="auto"/>
            <w:right w:val="none" w:sz="0" w:space="0" w:color="auto"/>
          </w:divBdr>
        </w:div>
        <w:div w:id="1907564847">
          <w:marLeft w:val="446"/>
          <w:marRight w:val="0"/>
          <w:marTop w:val="0"/>
          <w:marBottom w:val="0"/>
          <w:divBdr>
            <w:top w:val="none" w:sz="0" w:space="0" w:color="auto"/>
            <w:left w:val="none" w:sz="0" w:space="0" w:color="auto"/>
            <w:bottom w:val="none" w:sz="0" w:space="0" w:color="auto"/>
            <w:right w:val="none" w:sz="0" w:space="0" w:color="auto"/>
          </w:divBdr>
        </w:div>
        <w:div w:id="372461435">
          <w:marLeft w:val="446"/>
          <w:marRight w:val="0"/>
          <w:marTop w:val="0"/>
          <w:marBottom w:val="0"/>
          <w:divBdr>
            <w:top w:val="none" w:sz="0" w:space="0" w:color="auto"/>
            <w:left w:val="none" w:sz="0" w:space="0" w:color="auto"/>
            <w:bottom w:val="none" w:sz="0" w:space="0" w:color="auto"/>
            <w:right w:val="none" w:sz="0" w:space="0" w:color="auto"/>
          </w:divBdr>
        </w:div>
      </w:divsChild>
    </w:div>
    <w:div w:id="1390030274">
      <w:bodyDiv w:val="1"/>
      <w:marLeft w:val="0"/>
      <w:marRight w:val="0"/>
      <w:marTop w:val="0"/>
      <w:marBottom w:val="0"/>
      <w:divBdr>
        <w:top w:val="none" w:sz="0" w:space="0" w:color="auto"/>
        <w:left w:val="none" w:sz="0" w:space="0" w:color="auto"/>
        <w:bottom w:val="none" w:sz="0" w:space="0" w:color="auto"/>
        <w:right w:val="none" w:sz="0" w:space="0" w:color="auto"/>
      </w:divBdr>
    </w:div>
    <w:div w:id="1413939361">
      <w:bodyDiv w:val="1"/>
      <w:marLeft w:val="0"/>
      <w:marRight w:val="0"/>
      <w:marTop w:val="0"/>
      <w:marBottom w:val="0"/>
      <w:divBdr>
        <w:top w:val="none" w:sz="0" w:space="0" w:color="auto"/>
        <w:left w:val="none" w:sz="0" w:space="0" w:color="auto"/>
        <w:bottom w:val="none" w:sz="0" w:space="0" w:color="auto"/>
        <w:right w:val="none" w:sz="0" w:space="0" w:color="auto"/>
      </w:divBdr>
      <w:divsChild>
        <w:div w:id="1462385907">
          <w:marLeft w:val="446"/>
          <w:marRight w:val="0"/>
          <w:marTop w:val="0"/>
          <w:marBottom w:val="0"/>
          <w:divBdr>
            <w:top w:val="none" w:sz="0" w:space="0" w:color="auto"/>
            <w:left w:val="none" w:sz="0" w:space="0" w:color="auto"/>
            <w:bottom w:val="none" w:sz="0" w:space="0" w:color="auto"/>
            <w:right w:val="none" w:sz="0" w:space="0" w:color="auto"/>
          </w:divBdr>
        </w:div>
        <w:div w:id="888538212">
          <w:marLeft w:val="1166"/>
          <w:marRight w:val="0"/>
          <w:marTop w:val="0"/>
          <w:marBottom w:val="0"/>
          <w:divBdr>
            <w:top w:val="none" w:sz="0" w:space="0" w:color="auto"/>
            <w:left w:val="none" w:sz="0" w:space="0" w:color="auto"/>
            <w:bottom w:val="none" w:sz="0" w:space="0" w:color="auto"/>
            <w:right w:val="none" w:sz="0" w:space="0" w:color="auto"/>
          </w:divBdr>
        </w:div>
        <w:div w:id="1671710885">
          <w:marLeft w:val="1166"/>
          <w:marRight w:val="0"/>
          <w:marTop w:val="0"/>
          <w:marBottom w:val="0"/>
          <w:divBdr>
            <w:top w:val="none" w:sz="0" w:space="0" w:color="auto"/>
            <w:left w:val="none" w:sz="0" w:space="0" w:color="auto"/>
            <w:bottom w:val="none" w:sz="0" w:space="0" w:color="auto"/>
            <w:right w:val="none" w:sz="0" w:space="0" w:color="auto"/>
          </w:divBdr>
        </w:div>
        <w:div w:id="884413174">
          <w:marLeft w:val="446"/>
          <w:marRight w:val="0"/>
          <w:marTop w:val="0"/>
          <w:marBottom w:val="0"/>
          <w:divBdr>
            <w:top w:val="none" w:sz="0" w:space="0" w:color="auto"/>
            <w:left w:val="none" w:sz="0" w:space="0" w:color="auto"/>
            <w:bottom w:val="none" w:sz="0" w:space="0" w:color="auto"/>
            <w:right w:val="none" w:sz="0" w:space="0" w:color="auto"/>
          </w:divBdr>
        </w:div>
        <w:div w:id="1761027807">
          <w:marLeft w:val="1166"/>
          <w:marRight w:val="0"/>
          <w:marTop w:val="0"/>
          <w:marBottom w:val="0"/>
          <w:divBdr>
            <w:top w:val="none" w:sz="0" w:space="0" w:color="auto"/>
            <w:left w:val="none" w:sz="0" w:space="0" w:color="auto"/>
            <w:bottom w:val="none" w:sz="0" w:space="0" w:color="auto"/>
            <w:right w:val="none" w:sz="0" w:space="0" w:color="auto"/>
          </w:divBdr>
        </w:div>
        <w:div w:id="965966629">
          <w:marLeft w:val="1166"/>
          <w:marRight w:val="0"/>
          <w:marTop w:val="0"/>
          <w:marBottom w:val="0"/>
          <w:divBdr>
            <w:top w:val="none" w:sz="0" w:space="0" w:color="auto"/>
            <w:left w:val="none" w:sz="0" w:space="0" w:color="auto"/>
            <w:bottom w:val="none" w:sz="0" w:space="0" w:color="auto"/>
            <w:right w:val="none" w:sz="0" w:space="0" w:color="auto"/>
          </w:divBdr>
        </w:div>
        <w:div w:id="1989550824">
          <w:marLeft w:val="446"/>
          <w:marRight w:val="0"/>
          <w:marTop w:val="0"/>
          <w:marBottom w:val="0"/>
          <w:divBdr>
            <w:top w:val="none" w:sz="0" w:space="0" w:color="auto"/>
            <w:left w:val="none" w:sz="0" w:space="0" w:color="auto"/>
            <w:bottom w:val="none" w:sz="0" w:space="0" w:color="auto"/>
            <w:right w:val="none" w:sz="0" w:space="0" w:color="auto"/>
          </w:divBdr>
        </w:div>
        <w:div w:id="2091537060">
          <w:marLeft w:val="1166"/>
          <w:marRight w:val="0"/>
          <w:marTop w:val="0"/>
          <w:marBottom w:val="0"/>
          <w:divBdr>
            <w:top w:val="none" w:sz="0" w:space="0" w:color="auto"/>
            <w:left w:val="none" w:sz="0" w:space="0" w:color="auto"/>
            <w:bottom w:val="none" w:sz="0" w:space="0" w:color="auto"/>
            <w:right w:val="none" w:sz="0" w:space="0" w:color="auto"/>
          </w:divBdr>
        </w:div>
        <w:div w:id="755244973">
          <w:marLeft w:val="1166"/>
          <w:marRight w:val="0"/>
          <w:marTop w:val="0"/>
          <w:marBottom w:val="0"/>
          <w:divBdr>
            <w:top w:val="none" w:sz="0" w:space="0" w:color="auto"/>
            <w:left w:val="none" w:sz="0" w:space="0" w:color="auto"/>
            <w:bottom w:val="none" w:sz="0" w:space="0" w:color="auto"/>
            <w:right w:val="none" w:sz="0" w:space="0" w:color="auto"/>
          </w:divBdr>
        </w:div>
      </w:divsChild>
    </w:div>
    <w:div w:id="1416315982">
      <w:bodyDiv w:val="1"/>
      <w:marLeft w:val="0"/>
      <w:marRight w:val="0"/>
      <w:marTop w:val="0"/>
      <w:marBottom w:val="0"/>
      <w:divBdr>
        <w:top w:val="none" w:sz="0" w:space="0" w:color="auto"/>
        <w:left w:val="none" w:sz="0" w:space="0" w:color="auto"/>
        <w:bottom w:val="none" w:sz="0" w:space="0" w:color="auto"/>
        <w:right w:val="none" w:sz="0" w:space="0" w:color="auto"/>
      </w:divBdr>
      <w:divsChild>
        <w:div w:id="1129664491">
          <w:marLeft w:val="446"/>
          <w:marRight w:val="0"/>
          <w:marTop w:val="0"/>
          <w:marBottom w:val="0"/>
          <w:divBdr>
            <w:top w:val="none" w:sz="0" w:space="0" w:color="auto"/>
            <w:left w:val="none" w:sz="0" w:space="0" w:color="auto"/>
            <w:bottom w:val="none" w:sz="0" w:space="0" w:color="auto"/>
            <w:right w:val="none" w:sz="0" w:space="0" w:color="auto"/>
          </w:divBdr>
        </w:div>
        <w:div w:id="16008383">
          <w:marLeft w:val="446"/>
          <w:marRight w:val="0"/>
          <w:marTop w:val="0"/>
          <w:marBottom w:val="0"/>
          <w:divBdr>
            <w:top w:val="none" w:sz="0" w:space="0" w:color="auto"/>
            <w:left w:val="none" w:sz="0" w:space="0" w:color="auto"/>
            <w:bottom w:val="none" w:sz="0" w:space="0" w:color="auto"/>
            <w:right w:val="none" w:sz="0" w:space="0" w:color="auto"/>
          </w:divBdr>
        </w:div>
        <w:div w:id="543834422">
          <w:marLeft w:val="446"/>
          <w:marRight w:val="0"/>
          <w:marTop w:val="0"/>
          <w:marBottom w:val="0"/>
          <w:divBdr>
            <w:top w:val="none" w:sz="0" w:space="0" w:color="auto"/>
            <w:left w:val="none" w:sz="0" w:space="0" w:color="auto"/>
            <w:bottom w:val="none" w:sz="0" w:space="0" w:color="auto"/>
            <w:right w:val="none" w:sz="0" w:space="0" w:color="auto"/>
          </w:divBdr>
        </w:div>
      </w:divsChild>
    </w:div>
    <w:div w:id="1466773656">
      <w:bodyDiv w:val="1"/>
      <w:marLeft w:val="0"/>
      <w:marRight w:val="0"/>
      <w:marTop w:val="0"/>
      <w:marBottom w:val="0"/>
      <w:divBdr>
        <w:top w:val="none" w:sz="0" w:space="0" w:color="auto"/>
        <w:left w:val="none" w:sz="0" w:space="0" w:color="auto"/>
        <w:bottom w:val="none" w:sz="0" w:space="0" w:color="auto"/>
        <w:right w:val="none" w:sz="0" w:space="0" w:color="auto"/>
      </w:divBdr>
    </w:div>
    <w:div w:id="1483497915">
      <w:bodyDiv w:val="1"/>
      <w:marLeft w:val="0"/>
      <w:marRight w:val="0"/>
      <w:marTop w:val="0"/>
      <w:marBottom w:val="0"/>
      <w:divBdr>
        <w:top w:val="none" w:sz="0" w:space="0" w:color="auto"/>
        <w:left w:val="none" w:sz="0" w:space="0" w:color="auto"/>
        <w:bottom w:val="none" w:sz="0" w:space="0" w:color="auto"/>
        <w:right w:val="none" w:sz="0" w:space="0" w:color="auto"/>
      </w:divBdr>
    </w:div>
    <w:div w:id="1484589627">
      <w:bodyDiv w:val="1"/>
      <w:marLeft w:val="0"/>
      <w:marRight w:val="0"/>
      <w:marTop w:val="0"/>
      <w:marBottom w:val="0"/>
      <w:divBdr>
        <w:top w:val="none" w:sz="0" w:space="0" w:color="auto"/>
        <w:left w:val="none" w:sz="0" w:space="0" w:color="auto"/>
        <w:bottom w:val="none" w:sz="0" w:space="0" w:color="auto"/>
        <w:right w:val="none" w:sz="0" w:space="0" w:color="auto"/>
      </w:divBdr>
    </w:div>
    <w:div w:id="1537085672">
      <w:bodyDiv w:val="1"/>
      <w:marLeft w:val="0"/>
      <w:marRight w:val="0"/>
      <w:marTop w:val="0"/>
      <w:marBottom w:val="0"/>
      <w:divBdr>
        <w:top w:val="none" w:sz="0" w:space="0" w:color="auto"/>
        <w:left w:val="none" w:sz="0" w:space="0" w:color="auto"/>
        <w:bottom w:val="none" w:sz="0" w:space="0" w:color="auto"/>
        <w:right w:val="none" w:sz="0" w:space="0" w:color="auto"/>
      </w:divBdr>
    </w:div>
    <w:div w:id="1538737841">
      <w:bodyDiv w:val="1"/>
      <w:marLeft w:val="0"/>
      <w:marRight w:val="0"/>
      <w:marTop w:val="0"/>
      <w:marBottom w:val="0"/>
      <w:divBdr>
        <w:top w:val="none" w:sz="0" w:space="0" w:color="auto"/>
        <w:left w:val="none" w:sz="0" w:space="0" w:color="auto"/>
        <w:bottom w:val="none" w:sz="0" w:space="0" w:color="auto"/>
        <w:right w:val="none" w:sz="0" w:space="0" w:color="auto"/>
      </w:divBdr>
    </w:div>
    <w:div w:id="1550459031">
      <w:bodyDiv w:val="1"/>
      <w:marLeft w:val="0"/>
      <w:marRight w:val="0"/>
      <w:marTop w:val="0"/>
      <w:marBottom w:val="0"/>
      <w:divBdr>
        <w:top w:val="none" w:sz="0" w:space="0" w:color="auto"/>
        <w:left w:val="none" w:sz="0" w:space="0" w:color="auto"/>
        <w:bottom w:val="none" w:sz="0" w:space="0" w:color="auto"/>
        <w:right w:val="none" w:sz="0" w:space="0" w:color="auto"/>
      </w:divBdr>
    </w:div>
    <w:div w:id="1562906309">
      <w:bodyDiv w:val="1"/>
      <w:marLeft w:val="0"/>
      <w:marRight w:val="0"/>
      <w:marTop w:val="0"/>
      <w:marBottom w:val="0"/>
      <w:divBdr>
        <w:top w:val="none" w:sz="0" w:space="0" w:color="auto"/>
        <w:left w:val="none" w:sz="0" w:space="0" w:color="auto"/>
        <w:bottom w:val="none" w:sz="0" w:space="0" w:color="auto"/>
        <w:right w:val="none" w:sz="0" w:space="0" w:color="auto"/>
      </w:divBdr>
      <w:divsChild>
        <w:div w:id="44530758">
          <w:marLeft w:val="547"/>
          <w:marRight w:val="0"/>
          <w:marTop w:val="0"/>
          <w:marBottom w:val="0"/>
          <w:divBdr>
            <w:top w:val="none" w:sz="0" w:space="0" w:color="auto"/>
            <w:left w:val="none" w:sz="0" w:space="0" w:color="auto"/>
            <w:bottom w:val="none" w:sz="0" w:space="0" w:color="auto"/>
            <w:right w:val="none" w:sz="0" w:space="0" w:color="auto"/>
          </w:divBdr>
        </w:div>
        <w:div w:id="1658804830">
          <w:marLeft w:val="547"/>
          <w:marRight w:val="0"/>
          <w:marTop w:val="0"/>
          <w:marBottom w:val="0"/>
          <w:divBdr>
            <w:top w:val="none" w:sz="0" w:space="0" w:color="auto"/>
            <w:left w:val="none" w:sz="0" w:space="0" w:color="auto"/>
            <w:bottom w:val="none" w:sz="0" w:space="0" w:color="auto"/>
            <w:right w:val="none" w:sz="0" w:space="0" w:color="auto"/>
          </w:divBdr>
        </w:div>
        <w:div w:id="414516418">
          <w:marLeft w:val="547"/>
          <w:marRight w:val="0"/>
          <w:marTop w:val="0"/>
          <w:marBottom w:val="0"/>
          <w:divBdr>
            <w:top w:val="none" w:sz="0" w:space="0" w:color="auto"/>
            <w:left w:val="none" w:sz="0" w:space="0" w:color="auto"/>
            <w:bottom w:val="none" w:sz="0" w:space="0" w:color="auto"/>
            <w:right w:val="none" w:sz="0" w:space="0" w:color="auto"/>
          </w:divBdr>
        </w:div>
        <w:div w:id="1813063760">
          <w:marLeft w:val="547"/>
          <w:marRight w:val="0"/>
          <w:marTop w:val="0"/>
          <w:marBottom w:val="0"/>
          <w:divBdr>
            <w:top w:val="none" w:sz="0" w:space="0" w:color="auto"/>
            <w:left w:val="none" w:sz="0" w:space="0" w:color="auto"/>
            <w:bottom w:val="none" w:sz="0" w:space="0" w:color="auto"/>
            <w:right w:val="none" w:sz="0" w:space="0" w:color="auto"/>
          </w:divBdr>
        </w:div>
        <w:div w:id="1031611675">
          <w:marLeft w:val="547"/>
          <w:marRight w:val="0"/>
          <w:marTop w:val="0"/>
          <w:marBottom w:val="0"/>
          <w:divBdr>
            <w:top w:val="none" w:sz="0" w:space="0" w:color="auto"/>
            <w:left w:val="none" w:sz="0" w:space="0" w:color="auto"/>
            <w:bottom w:val="none" w:sz="0" w:space="0" w:color="auto"/>
            <w:right w:val="none" w:sz="0" w:space="0" w:color="auto"/>
          </w:divBdr>
        </w:div>
        <w:div w:id="1477994299">
          <w:marLeft w:val="547"/>
          <w:marRight w:val="0"/>
          <w:marTop w:val="0"/>
          <w:marBottom w:val="0"/>
          <w:divBdr>
            <w:top w:val="none" w:sz="0" w:space="0" w:color="auto"/>
            <w:left w:val="none" w:sz="0" w:space="0" w:color="auto"/>
            <w:bottom w:val="none" w:sz="0" w:space="0" w:color="auto"/>
            <w:right w:val="none" w:sz="0" w:space="0" w:color="auto"/>
          </w:divBdr>
        </w:div>
      </w:divsChild>
    </w:div>
    <w:div w:id="1569420423">
      <w:bodyDiv w:val="1"/>
      <w:marLeft w:val="0"/>
      <w:marRight w:val="0"/>
      <w:marTop w:val="0"/>
      <w:marBottom w:val="0"/>
      <w:divBdr>
        <w:top w:val="none" w:sz="0" w:space="0" w:color="auto"/>
        <w:left w:val="none" w:sz="0" w:space="0" w:color="auto"/>
        <w:bottom w:val="none" w:sz="0" w:space="0" w:color="auto"/>
        <w:right w:val="none" w:sz="0" w:space="0" w:color="auto"/>
      </w:divBdr>
    </w:div>
    <w:div w:id="1580018633">
      <w:bodyDiv w:val="1"/>
      <w:marLeft w:val="0"/>
      <w:marRight w:val="0"/>
      <w:marTop w:val="0"/>
      <w:marBottom w:val="0"/>
      <w:divBdr>
        <w:top w:val="none" w:sz="0" w:space="0" w:color="auto"/>
        <w:left w:val="none" w:sz="0" w:space="0" w:color="auto"/>
        <w:bottom w:val="none" w:sz="0" w:space="0" w:color="auto"/>
        <w:right w:val="none" w:sz="0" w:space="0" w:color="auto"/>
      </w:divBdr>
      <w:divsChild>
        <w:div w:id="1112821552">
          <w:marLeft w:val="446"/>
          <w:marRight w:val="0"/>
          <w:marTop w:val="0"/>
          <w:marBottom w:val="0"/>
          <w:divBdr>
            <w:top w:val="none" w:sz="0" w:space="0" w:color="auto"/>
            <w:left w:val="none" w:sz="0" w:space="0" w:color="auto"/>
            <w:bottom w:val="none" w:sz="0" w:space="0" w:color="auto"/>
            <w:right w:val="none" w:sz="0" w:space="0" w:color="auto"/>
          </w:divBdr>
        </w:div>
        <w:div w:id="595670241">
          <w:marLeft w:val="446"/>
          <w:marRight w:val="0"/>
          <w:marTop w:val="0"/>
          <w:marBottom w:val="0"/>
          <w:divBdr>
            <w:top w:val="none" w:sz="0" w:space="0" w:color="auto"/>
            <w:left w:val="none" w:sz="0" w:space="0" w:color="auto"/>
            <w:bottom w:val="none" w:sz="0" w:space="0" w:color="auto"/>
            <w:right w:val="none" w:sz="0" w:space="0" w:color="auto"/>
          </w:divBdr>
        </w:div>
        <w:div w:id="1050493215">
          <w:marLeft w:val="446"/>
          <w:marRight w:val="0"/>
          <w:marTop w:val="0"/>
          <w:marBottom w:val="0"/>
          <w:divBdr>
            <w:top w:val="none" w:sz="0" w:space="0" w:color="auto"/>
            <w:left w:val="none" w:sz="0" w:space="0" w:color="auto"/>
            <w:bottom w:val="none" w:sz="0" w:space="0" w:color="auto"/>
            <w:right w:val="none" w:sz="0" w:space="0" w:color="auto"/>
          </w:divBdr>
        </w:div>
        <w:div w:id="259653794">
          <w:marLeft w:val="446"/>
          <w:marRight w:val="0"/>
          <w:marTop w:val="0"/>
          <w:marBottom w:val="0"/>
          <w:divBdr>
            <w:top w:val="none" w:sz="0" w:space="0" w:color="auto"/>
            <w:left w:val="none" w:sz="0" w:space="0" w:color="auto"/>
            <w:bottom w:val="none" w:sz="0" w:space="0" w:color="auto"/>
            <w:right w:val="none" w:sz="0" w:space="0" w:color="auto"/>
          </w:divBdr>
        </w:div>
      </w:divsChild>
    </w:div>
    <w:div w:id="1607034216">
      <w:bodyDiv w:val="1"/>
      <w:marLeft w:val="0"/>
      <w:marRight w:val="0"/>
      <w:marTop w:val="0"/>
      <w:marBottom w:val="0"/>
      <w:divBdr>
        <w:top w:val="none" w:sz="0" w:space="0" w:color="auto"/>
        <w:left w:val="none" w:sz="0" w:space="0" w:color="auto"/>
        <w:bottom w:val="none" w:sz="0" w:space="0" w:color="auto"/>
        <w:right w:val="none" w:sz="0" w:space="0" w:color="auto"/>
      </w:divBdr>
    </w:div>
    <w:div w:id="1652714052">
      <w:bodyDiv w:val="1"/>
      <w:marLeft w:val="0"/>
      <w:marRight w:val="0"/>
      <w:marTop w:val="0"/>
      <w:marBottom w:val="0"/>
      <w:divBdr>
        <w:top w:val="none" w:sz="0" w:space="0" w:color="auto"/>
        <w:left w:val="none" w:sz="0" w:space="0" w:color="auto"/>
        <w:bottom w:val="none" w:sz="0" w:space="0" w:color="auto"/>
        <w:right w:val="none" w:sz="0" w:space="0" w:color="auto"/>
      </w:divBdr>
    </w:div>
    <w:div w:id="1653946664">
      <w:bodyDiv w:val="1"/>
      <w:marLeft w:val="0"/>
      <w:marRight w:val="0"/>
      <w:marTop w:val="0"/>
      <w:marBottom w:val="0"/>
      <w:divBdr>
        <w:top w:val="none" w:sz="0" w:space="0" w:color="auto"/>
        <w:left w:val="none" w:sz="0" w:space="0" w:color="auto"/>
        <w:bottom w:val="none" w:sz="0" w:space="0" w:color="auto"/>
        <w:right w:val="none" w:sz="0" w:space="0" w:color="auto"/>
      </w:divBdr>
      <w:divsChild>
        <w:div w:id="1552035421">
          <w:marLeft w:val="446"/>
          <w:marRight w:val="0"/>
          <w:marTop w:val="0"/>
          <w:marBottom w:val="0"/>
          <w:divBdr>
            <w:top w:val="none" w:sz="0" w:space="0" w:color="auto"/>
            <w:left w:val="none" w:sz="0" w:space="0" w:color="auto"/>
            <w:bottom w:val="none" w:sz="0" w:space="0" w:color="auto"/>
            <w:right w:val="none" w:sz="0" w:space="0" w:color="auto"/>
          </w:divBdr>
        </w:div>
        <w:div w:id="2099910602">
          <w:marLeft w:val="446"/>
          <w:marRight w:val="0"/>
          <w:marTop w:val="0"/>
          <w:marBottom w:val="0"/>
          <w:divBdr>
            <w:top w:val="none" w:sz="0" w:space="0" w:color="auto"/>
            <w:left w:val="none" w:sz="0" w:space="0" w:color="auto"/>
            <w:bottom w:val="none" w:sz="0" w:space="0" w:color="auto"/>
            <w:right w:val="none" w:sz="0" w:space="0" w:color="auto"/>
          </w:divBdr>
        </w:div>
        <w:div w:id="1690373604">
          <w:marLeft w:val="446"/>
          <w:marRight w:val="0"/>
          <w:marTop w:val="0"/>
          <w:marBottom w:val="0"/>
          <w:divBdr>
            <w:top w:val="none" w:sz="0" w:space="0" w:color="auto"/>
            <w:left w:val="none" w:sz="0" w:space="0" w:color="auto"/>
            <w:bottom w:val="none" w:sz="0" w:space="0" w:color="auto"/>
            <w:right w:val="none" w:sz="0" w:space="0" w:color="auto"/>
          </w:divBdr>
        </w:div>
        <w:div w:id="1848865172">
          <w:marLeft w:val="446"/>
          <w:marRight w:val="0"/>
          <w:marTop w:val="0"/>
          <w:marBottom w:val="0"/>
          <w:divBdr>
            <w:top w:val="none" w:sz="0" w:space="0" w:color="auto"/>
            <w:left w:val="none" w:sz="0" w:space="0" w:color="auto"/>
            <w:bottom w:val="none" w:sz="0" w:space="0" w:color="auto"/>
            <w:right w:val="none" w:sz="0" w:space="0" w:color="auto"/>
          </w:divBdr>
        </w:div>
      </w:divsChild>
    </w:div>
    <w:div w:id="1672832446">
      <w:bodyDiv w:val="1"/>
      <w:marLeft w:val="0"/>
      <w:marRight w:val="0"/>
      <w:marTop w:val="0"/>
      <w:marBottom w:val="0"/>
      <w:divBdr>
        <w:top w:val="none" w:sz="0" w:space="0" w:color="auto"/>
        <w:left w:val="none" w:sz="0" w:space="0" w:color="auto"/>
        <w:bottom w:val="none" w:sz="0" w:space="0" w:color="auto"/>
        <w:right w:val="none" w:sz="0" w:space="0" w:color="auto"/>
      </w:divBdr>
    </w:div>
    <w:div w:id="1696543988">
      <w:bodyDiv w:val="1"/>
      <w:marLeft w:val="0"/>
      <w:marRight w:val="0"/>
      <w:marTop w:val="0"/>
      <w:marBottom w:val="0"/>
      <w:divBdr>
        <w:top w:val="none" w:sz="0" w:space="0" w:color="auto"/>
        <w:left w:val="none" w:sz="0" w:space="0" w:color="auto"/>
        <w:bottom w:val="none" w:sz="0" w:space="0" w:color="auto"/>
        <w:right w:val="none" w:sz="0" w:space="0" w:color="auto"/>
      </w:divBdr>
    </w:div>
    <w:div w:id="1699742084">
      <w:bodyDiv w:val="1"/>
      <w:marLeft w:val="0"/>
      <w:marRight w:val="0"/>
      <w:marTop w:val="0"/>
      <w:marBottom w:val="0"/>
      <w:divBdr>
        <w:top w:val="none" w:sz="0" w:space="0" w:color="auto"/>
        <w:left w:val="none" w:sz="0" w:space="0" w:color="auto"/>
        <w:bottom w:val="none" w:sz="0" w:space="0" w:color="auto"/>
        <w:right w:val="none" w:sz="0" w:space="0" w:color="auto"/>
      </w:divBdr>
    </w:div>
    <w:div w:id="1737776044">
      <w:bodyDiv w:val="1"/>
      <w:marLeft w:val="0"/>
      <w:marRight w:val="0"/>
      <w:marTop w:val="0"/>
      <w:marBottom w:val="0"/>
      <w:divBdr>
        <w:top w:val="none" w:sz="0" w:space="0" w:color="auto"/>
        <w:left w:val="none" w:sz="0" w:space="0" w:color="auto"/>
        <w:bottom w:val="none" w:sz="0" w:space="0" w:color="auto"/>
        <w:right w:val="none" w:sz="0" w:space="0" w:color="auto"/>
      </w:divBdr>
    </w:div>
    <w:div w:id="1742369957">
      <w:bodyDiv w:val="1"/>
      <w:marLeft w:val="0"/>
      <w:marRight w:val="0"/>
      <w:marTop w:val="0"/>
      <w:marBottom w:val="0"/>
      <w:divBdr>
        <w:top w:val="none" w:sz="0" w:space="0" w:color="auto"/>
        <w:left w:val="none" w:sz="0" w:space="0" w:color="auto"/>
        <w:bottom w:val="none" w:sz="0" w:space="0" w:color="auto"/>
        <w:right w:val="none" w:sz="0" w:space="0" w:color="auto"/>
      </w:divBdr>
      <w:divsChild>
        <w:div w:id="834146001">
          <w:marLeft w:val="547"/>
          <w:marRight w:val="0"/>
          <w:marTop w:val="0"/>
          <w:marBottom w:val="0"/>
          <w:divBdr>
            <w:top w:val="none" w:sz="0" w:space="0" w:color="auto"/>
            <w:left w:val="none" w:sz="0" w:space="0" w:color="auto"/>
            <w:bottom w:val="none" w:sz="0" w:space="0" w:color="auto"/>
            <w:right w:val="none" w:sz="0" w:space="0" w:color="auto"/>
          </w:divBdr>
        </w:div>
      </w:divsChild>
    </w:div>
    <w:div w:id="1773015652">
      <w:bodyDiv w:val="1"/>
      <w:marLeft w:val="0"/>
      <w:marRight w:val="0"/>
      <w:marTop w:val="0"/>
      <w:marBottom w:val="0"/>
      <w:divBdr>
        <w:top w:val="none" w:sz="0" w:space="0" w:color="auto"/>
        <w:left w:val="none" w:sz="0" w:space="0" w:color="auto"/>
        <w:bottom w:val="none" w:sz="0" w:space="0" w:color="auto"/>
        <w:right w:val="none" w:sz="0" w:space="0" w:color="auto"/>
      </w:divBdr>
      <w:divsChild>
        <w:div w:id="37051394">
          <w:marLeft w:val="446"/>
          <w:marRight w:val="0"/>
          <w:marTop w:val="0"/>
          <w:marBottom w:val="0"/>
          <w:divBdr>
            <w:top w:val="none" w:sz="0" w:space="0" w:color="auto"/>
            <w:left w:val="none" w:sz="0" w:space="0" w:color="auto"/>
            <w:bottom w:val="none" w:sz="0" w:space="0" w:color="auto"/>
            <w:right w:val="none" w:sz="0" w:space="0" w:color="auto"/>
          </w:divBdr>
        </w:div>
        <w:div w:id="1692873308">
          <w:marLeft w:val="446"/>
          <w:marRight w:val="0"/>
          <w:marTop w:val="0"/>
          <w:marBottom w:val="0"/>
          <w:divBdr>
            <w:top w:val="none" w:sz="0" w:space="0" w:color="auto"/>
            <w:left w:val="none" w:sz="0" w:space="0" w:color="auto"/>
            <w:bottom w:val="none" w:sz="0" w:space="0" w:color="auto"/>
            <w:right w:val="none" w:sz="0" w:space="0" w:color="auto"/>
          </w:divBdr>
        </w:div>
        <w:div w:id="1819107057">
          <w:marLeft w:val="446"/>
          <w:marRight w:val="0"/>
          <w:marTop w:val="0"/>
          <w:marBottom w:val="0"/>
          <w:divBdr>
            <w:top w:val="none" w:sz="0" w:space="0" w:color="auto"/>
            <w:left w:val="none" w:sz="0" w:space="0" w:color="auto"/>
            <w:bottom w:val="none" w:sz="0" w:space="0" w:color="auto"/>
            <w:right w:val="none" w:sz="0" w:space="0" w:color="auto"/>
          </w:divBdr>
        </w:div>
        <w:div w:id="707150131">
          <w:marLeft w:val="446"/>
          <w:marRight w:val="0"/>
          <w:marTop w:val="0"/>
          <w:marBottom w:val="0"/>
          <w:divBdr>
            <w:top w:val="none" w:sz="0" w:space="0" w:color="auto"/>
            <w:left w:val="none" w:sz="0" w:space="0" w:color="auto"/>
            <w:bottom w:val="none" w:sz="0" w:space="0" w:color="auto"/>
            <w:right w:val="none" w:sz="0" w:space="0" w:color="auto"/>
          </w:divBdr>
        </w:div>
      </w:divsChild>
    </w:div>
    <w:div w:id="1849514822">
      <w:bodyDiv w:val="1"/>
      <w:marLeft w:val="0"/>
      <w:marRight w:val="0"/>
      <w:marTop w:val="0"/>
      <w:marBottom w:val="0"/>
      <w:divBdr>
        <w:top w:val="none" w:sz="0" w:space="0" w:color="auto"/>
        <w:left w:val="none" w:sz="0" w:space="0" w:color="auto"/>
        <w:bottom w:val="none" w:sz="0" w:space="0" w:color="auto"/>
        <w:right w:val="none" w:sz="0" w:space="0" w:color="auto"/>
      </w:divBdr>
    </w:div>
    <w:div w:id="1852601122">
      <w:bodyDiv w:val="1"/>
      <w:marLeft w:val="0"/>
      <w:marRight w:val="0"/>
      <w:marTop w:val="0"/>
      <w:marBottom w:val="0"/>
      <w:divBdr>
        <w:top w:val="none" w:sz="0" w:space="0" w:color="auto"/>
        <w:left w:val="none" w:sz="0" w:space="0" w:color="auto"/>
        <w:bottom w:val="none" w:sz="0" w:space="0" w:color="auto"/>
        <w:right w:val="none" w:sz="0" w:space="0" w:color="auto"/>
      </w:divBdr>
    </w:div>
    <w:div w:id="1861313689">
      <w:bodyDiv w:val="1"/>
      <w:marLeft w:val="0"/>
      <w:marRight w:val="0"/>
      <w:marTop w:val="0"/>
      <w:marBottom w:val="0"/>
      <w:divBdr>
        <w:top w:val="none" w:sz="0" w:space="0" w:color="auto"/>
        <w:left w:val="none" w:sz="0" w:space="0" w:color="auto"/>
        <w:bottom w:val="none" w:sz="0" w:space="0" w:color="auto"/>
        <w:right w:val="none" w:sz="0" w:space="0" w:color="auto"/>
      </w:divBdr>
    </w:div>
    <w:div w:id="1876651459">
      <w:bodyDiv w:val="1"/>
      <w:marLeft w:val="0"/>
      <w:marRight w:val="0"/>
      <w:marTop w:val="0"/>
      <w:marBottom w:val="0"/>
      <w:divBdr>
        <w:top w:val="none" w:sz="0" w:space="0" w:color="auto"/>
        <w:left w:val="none" w:sz="0" w:space="0" w:color="auto"/>
        <w:bottom w:val="none" w:sz="0" w:space="0" w:color="auto"/>
        <w:right w:val="none" w:sz="0" w:space="0" w:color="auto"/>
      </w:divBdr>
    </w:div>
    <w:div w:id="1886019688">
      <w:bodyDiv w:val="1"/>
      <w:marLeft w:val="0"/>
      <w:marRight w:val="0"/>
      <w:marTop w:val="0"/>
      <w:marBottom w:val="0"/>
      <w:divBdr>
        <w:top w:val="none" w:sz="0" w:space="0" w:color="auto"/>
        <w:left w:val="none" w:sz="0" w:space="0" w:color="auto"/>
        <w:bottom w:val="none" w:sz="0" w:space="0" w:color="auto"/>
        <w:right w:val="none" w:sz="0" w:space="0" w:color="auto"/>
      </w:divBdr>
    </w:div>
    <w:div w:id="1887402263">
      <w:bodyDiv w:val="1"/>
      <w:marLeft w:val="0"/>
      <w:marRight w:val="0"/>
      <w:marTop w:val="0"/>
      <w:marBottom w:val="0"/>
      <w:divBdr>
        <w:top w:val="none" w:sz="0" w:space="0" w:color="auto"/>
        <w:left w:val="none" w:sz="0" w:space="0" w:color="auto"/>
        <w:bottom w:val="none" w:sz="0" w:space="0" w:color="auto"/>
        <w:right w:val="none" w:sz="0" w:space="0" w:color="auto"/>
      </w:divBdr>
    </w:div>
    <w:div w:id="1891961809">
      <w:bodyDiv w:val="1"/>
      <w:marLeft w:val="0"/>
      <w:marRight w:val="0"/>
      <w:marTop w:val="0"/>
      <w:marBottom w:val="0"/>
      <w:divBdr>
        <w:top w:val="none" w:sz="0" w:space="0" w:color="auto"/>
        <w:left w:val="none" w:sz="0" w:space="0" w:color="auto"/>
        <w:bottom w:val="none" w:sz="0" w:space="0" w:color="auto"/>
        <w:right w:val="none" w:sz="0" w:space="0" w:color="auto"/>
      </w:divBdr>
    </w:div>
    <w:div w:id="1903981973">
      <w:bodyDiv w:val="1"/>
      <w:marLeft w:val="0"/>
      <w:marRight w:val="0"/>
      <w:marTop w:val="0"/>
      <w:marBottom w:val="0"/>
      <w:divBdr>
        <w:top w:val="none" w:sz="0" w:space="0" w:color="auto"/>
        <w:left w:val="none" w:sz="0" w:space="0" w:color="auto"/>
        <w:bottom w:val="none" w:sz="0" w:space="0" w:color="auto"/>
        <w:right w:val="none" w:sz="0" w:space="0" w:color="auto"/>
      </w:divBdr>
      <w:divsChild>
        <w:div w:id="440878909">
          <w:marLeft w:val="446"/>
          <w:marRight w:val="0"/>
          <w:marTop w:val="0"/>
          <w:marBottom w:val="0"/>
          <w:divBdr>
            <w:top w:val="none" w:sz="0" w:space="0" w:color="auto"/>
            <w:left w:val="none" w:sz="0" w:space="0" w:color="auto"/>
            <w:bottom w:val="none" w:sz="0" w:space="0" w:color="auto"/>
            <w:right w:val="none" w:sz="0" w:space="0" w:color="auto"/>
          </w:divBdr>
        </w:div>
        <w:div w:id="2127115345">
          <w:marLeft w:val="446"/>
          <w:marRight w:val="0"/>
          <w:marTop w:val="0"/>
          <w:marBottom w:val="0"/>
          <w:divBdr>
            <w:top w:val="none" w:sz="0" w:space="0" w:color="auto"/>
            <w:left w:val="none" w:sz="0" w:space="0" w:color="auto"/>
            <w:bottom w:val="none" w:sz="0" w:space="0" w:color="auto"/>
            <w:right w:val="none" w:sz="0" w:space="0" w:color="auto"/>
          </w:divBdr>
        </w:div>
        <w:div w:id="1272054765">
          <w:marLeft w:val="446"/>
          <w:marRight w:val="0"/>
          <w:marTop w:val="0"/>
          <w:marBottom w:val="0"/>
          <w:divBdr>
            <w:top w:val="none" w:sz="0" w:space="0" w:color="auto"/>
            <w:left w:val="none" w:sz="0" w:space="0" w:color="auto"/>
            <w:bottom w:val="none" w:sz="0" w:space="0" w:color="auto"/>
            <w:right w:val="none" w:sz="0" w:space="0" w:color="auto"/>
          </w:divBdr>
        </w:div>
        <w:div w:id="2046516511">
          <w:marLeft w:val="446"/>
          <w:marRight w:val="0"/>
          <w:marTop w:val="0"/>
          <w:marBottom w:val="0"/>
          <w:divBdr>
            <w:top w:val="none" w:sz="0" w:space="0" w:color="auto"/>
            <w:left w:val="none" w:sz="0" w:space="0" w:color="auto"/>
            <w:bottom w:val="none" w:sz="0" w:space="0" w:color="auto"/>
            <w:right w:val="none" w:sz="0" w:space="0" w:color="auto"/>
          </w:divBdr>
        </w:div>
        <w:div w:id="271674487">
          <w:marLeft w:val="446"/>
          <w:marRight w:val="0"/>
          <w:marTop w:val="0"/>
          <w:marBottom w:val="0"/>
          <w:divBdr>
            <w:top w:val="none" w:sz="0" w:space="0" w:color="auto"/>
            <w:left w:val="none" w:sz="0" w:space="0" w:color="auto"/>
            <w:bottom w:val="none" w:sz="0" w:space="0" w:color="auto"/>
            <w:right w:val="none" w:sz="0" w:space="0" w:color="auto"/>
          </w:divBdr>
        </w:div>
        <w:div w:id="1655452762">
          <w:marLeft w:val="446"/>
          <w:marRight w:val="0"/>
          <w:marTop w:val="0"/>
          <w:marBottom w:val="0"/>
          <w:divBdr>
            <w:top w:val="none" w:sz="0" w:space="0" w:color="auto"/>
            <w:left w:val="none" w:sz="0" w:space="0" w:color="auto"/>
            <w:bottom w:val="none" w:sz="0" w:space="0" w:color="auto"/>
            <w:right w:val="none" w:sz="0" w:space="0" w:color="auto"/>
          </w:divBdr>
        </w:div>
      </w:divsChild>
    </w:div>
    <w:div w:id="1932426786">
      <w:bodyDiv w:val="1"/>
      <w:marLeft w:val="0"/>
      <w:marRight w:val="0"/>
      <w:marTop w:val="0"/>
      <w:marBottom w:val="0"/>
      <w:divBdr>
        <w:top w:val="none" w:sz="0" w:space="0" w:color="auto"/>
        <w:left w:val="none" w:sz="0" w:space="0" w:color="auto"/>
        <w:bottom w:val="none" w:sz="0" w:space="0" w:color="auto"/>
        <w:right w:val="none" w:sz="0" w:space="0" w:color="auto"/>
      </w:divBdr>
      <w:divsChild>
        <w:div w:id="442648408">
          <w:marLeft w:val="446"/>
          <w:marRight w:val="0"/>
          <w:marTop w:val="0"/>
          <w:marBottom w:val="0"/>
          <w:divBdr>
            <w:top w:val="none" w:sz="0" w:space="0" w:color="auto"/>
            <w:left w:val="none" w:sz="0" w:space="0" w:color="auto"/>
            <w:bottom w:val="none" w:sz="0" w:space="0" w:color="auto"/>
            <w:right w:val="none" w:sz="0" w:space="0" w:color="auto"/>
          </w:divBdr>
        </w:div>
        <w:div w:id="317727246">
          <w:marLeft w:val="446"/>
          <w:marRight w:val="0"/>
          <w:marTop w:val="0"/>
          <w:marBottom w:val="0"/>
          <w:divBdr>
            <w:top w:val="none" w:sz="0" w:space="0" w:color="auto"/>
            <w:left w:val="none" w:sz="0" w:space="0" w:color="auto"/>
            <w:bottom w:val="none" w:sz="0" w:space="0" w:color="auto"/>
            <w:right w:val="none" w:sz="0" w:space="0" w:color="auto"/>
          </w:divBdr>
        </w:div>
      </w:divsChild>
    </w:div>
    <w:div w:id="1960606401">
      <w:bodyDiv w:val="1"/>
      <w:marLeft w:val="0"/>
      <w:marRight w:val="0"/>
      <w:marTop w:val="0"/>
      <w:marBottom w:val="0"/>
      <w:divBdr>
        <w:top w:val="none" w:sz="0" w:space="0" w:color="auto"/>
        <w:left w:val="none" w:sz="0" w:space="0" w:color="auto"/>
        <w:bottom w:val="none" w:sz="0" w:space="0" w:color="auto"/>
        <w:right w:val="none" w:sz="0" w:space="0" w:color="auto"/>
      </w:divBdr>
      <w:divsChild>
        <w:div w:id="1028141710">
          <w:marLeft w:val="446"/>
          <w:marRight w:val="0"/>
          <w:marTop w:val="0"/>
          <w:marBottom w:val="0"/>
          <w:divBdr>
            <w:top w:val="none" w:sz="0" w:space="0" w:color="auto"/>
            <w:left w:val="none" w:sz="0" w:space="0" w:color="auto"/>
            <w:bottom w:val="none" w:sz="0" w:space="0" w:color="auto"/>
            <w:right w:val="none" w:sz="0" w:space="0" w:color="auto"/>
          </w:divBdr>
        </w:div>
        <w:div w:id="1728258616">
          <w:marLeft w:val="446"/>
          <w:marRight w:val="0"/>
          <w:marTop w:val="0"/>
          <w:marBottom w:val="0"/>
          <w:divBdr>
            <w:top w:val="none" w:sz="0" w:space="0" w:color="auto"/>
            <w:left w:val="none" w:sz="0" w:space="0" w:color="auto"/>
            <w:bottom w:val="none" w:sz="0" w:space="0" w:color="auto"/>
            <w:right w:val="none" w:sz="0" w:space="0" w:color="auto"/>
          </w:divBdr>
        </w:div>
        <w:div w:id="904953291">
          <w:marLeft w:val="446"/>
          <w:marRight w:val="0"/>
          <w:marTop w:val="0"/>
          <w:marBottom w:val="0"/>
          <w:divBdr>
            <w:top w:val="none" w:sz="0" w:space="0" w:color="auto"/>
            <w:left w:val="none" w:sz="0" w:space="0" w:color="auto"/>
            <w:bottom w:val="none" w:sz="0" w:space="0" w:color="auto"/>
            <w:right w:val="none" w:sz="0" w:space="0" w:color="auto"/>
          </w:divBdr>
        </w:div>
      </w:divsChild>
    </w:div>
    <w:div w:id="1961453338">
      <w:bodyDiv w:val="1"/>
      <w:marLeft w:val="0"/>
      <w:marRight w:val="0"/>
      <w:marTop w:val="0"/>
      <w:marBottom w:val="0"/>
      <w:divBdr>
        <w:top w:val="none" w:sz="0" w:space="0" w:color="auto"/>
        <w:left w:val="none" w:sz="0" w:space="0" w:color="auto"/>
        <w:bottom w:val="none" w:sz="0" w:space="0" w:color="auto"/>
        <w:right w:val="none" w:sz="0" w:space="0" w:color="auto"/>
      </w:divBdr>
      <w:divsChild>
        <w:div w:id="580456112">
          <w:marLeft w:val="446"/>
          <w:marRight w:val="0"/>
          <w:marTop w:val="0"/>
          <w:marBottom w:val="0"/>
          <w:divBdr>
            <w:top w:val="none" w:sz="0" w:space="0" w:color="auto"/>
            <w:left w:val="none" w:sz="0" w:space="0" w:color="auto"/>
            <w:bottom w:val="none" w:sz="0" w:space="0" w:color="auto"/>
            <w:right w:val="none" w:sz="0" w:space="0" w:color="auto"/>
          </w:divBdr>
        </w:div>
      </w:divsChild>
    </w:div>
    <w:div w:id="1964311166">
      <w:bodyDiv w:val="1"/>
      <w:marLeft w:val="0"/>
      <w:marRight w:val="0"/>
      <w:marTop w:val="0"/>
      <w:marBottom w:val="0"/>
      <w:divBdr>
        <w:top w:val="none" w:sz="0" w:space="0" w:color="auto"/>
        <w:left w:val="none" w:sz="0" w:space="0" w:color="auto"/>
        <w:bottom w:val="none" w:sz="0" w:space="0" w:color="auto"/>
        <w:right w:val="none" w:sz="0" w:space="0" w:color="auto"/>
      </w:divBdr>
    </w:div>
    <w:div w:id="1965960146">
      <w:bodyDiv w:val="1"/>
      <w:marLeft w:val="0"/>
      <w:marRight w:val="0"/>
      <w:marTop w:val="0"/>
      <w:marBottom w:val="0"/>
      <w:divBdr>
        <w:top w:val="none" w:sz="0" w:space="0" w:color="auto"/>
        <w:left w:val="none" w:sz="0" w:space="0" w:color="auto"/>
        <w:bottom w:val="none" w:sz="0" w:space="0" w:color="auto"/>
        <w:right w:val="none" w:sz="0" w:space="0" w:color="auto"/>
      </w:divBdr>
    </w:div>
    <w:div w:id="1986084376">
      <w:bodyDiv w:val="1"/>
      <w:marLeft w:val="0"/>
      <w:marRight w:val="0"/>
      <w:marTop w:val="0"/>
      <w:marBottom w:val="0"/>
      <w:divBdr>
        <w:top w:val="none" w:sz="0" w:space="0" w:color="auto"/>
        <w:left w:val="none" w:sz="0" w:space="0" w:color="auto"/>
        <w:bottom w:val="none" w:sz="0" w:space="0" w:color="auto"/>
        <w:right w:val="none" w:sz="0" w:space="0" w:color="auto"/>
      </w:divBdr>
    </w:div>
    <w:div w:id="1987318625">
      <w:bodyDiv w:val="1"/>
      <w:marLeft w:val="0"/>
      <w:marRight w:val="0"/>
      <w:marTop w:val="0"/>
      <w:marBottom w:val="0"/>
      <w:divBdr>
        <w:top w:val="none" w:sz="0" w:space="0" w:color="auto"/>
        <w:left w:val="none" w:sz="0" w:space="0" w:color="auto"/>
        <w:bottom w:val="none" w:sz="0" w:space="0" w:color="auto"/>
        <w:right w:val="none" w:sz="0" w:space="0" w:color="auto"/>
      </w:divBdr>
      <w:divsChild>
        <w:div w:id="643123823">
          <w:marLeft w:val="446"/>
          <w:marRight w:val="0"/>
          <w:marTop w:val="0"/>
          <w:marBottom w:val="0"/>
          <w:divBdr>
            <w:top w:val="none" w:sz="0" w:space="0" w:color="auto"/>
            <w:left w:val="none" w:sz="0" w:space="0" w:color="auto"/>
            <w:bottom w:val="none" w:sz="0" w:space="0" w:color="auto"/>
            <w:right w:val="none" w:sz="0" w:space="0" w:color="auto"/>
          </w:divBdr>
        </w:div>
        <w:div w:id="396589563">
          <w:marLeft w:val="446"/>
          <w:marRight w:val="0"/>
          <w:marTop w:val="0"/>
          <w:marBottom w:val="0"/>
          <w:divBdr>
            <w:top w:val="none" w:sz="0" w:space="0" w:color="auto"/>
            <w:left w:val="none" w:sz="0" w:space="0" w:color="auto"/>
            <w:bottom w:val="none" w:sz="0" w:space="0" w:color="auto"/>
            <w:right w:val="none" w:sz="0" w:space="0" w:color="auto"/>
          </w:divBdr>
        </w:div>
        <w:div w:id="174275116">
          <w:marLeft w:val="446"/>
          <w:marRight w:val="0"/>
          <w:marTop w:val="0"/>
          <w:marBottom w:val="0"/>
          <w:divBdr>
            <w:top w:val="none" w:sz="0" w:space="0" w:color="auto"/>
            <w:left w:val="none" w:sz="0" w:space="0" w:color="auto"/>
            <w:bottom w:val="none" w:sz="0" w:space="0" w:color="auto"/>
            <w:right w:val="none" w:sz="0" w:space="0" w:color="auto"/>
          </w:divBdr>
        </w:div>
        <w:div w:id="1423989146">
          <w:marLeft w:val="446"/>
          <w:marRight w:val="0"/>
          <w:marTop w:val="0"/>
          <w:marBottom w:val="0"/>
          <w:divBdr>
            <w:top w:val="none" w:sz="0" w:space="0" w:color="auto"/>
            <w:left w:val="none" w:sz="0" w:space="0" w:color="auto"/>
            <w:bottom w:val="none" w:sz="0" w:space="0" w:color="auto"/>
            <w:right w:val="none" w:sz="0" w:space="0" w:color="auto"/>
          </w:divBdr>
        </w:div>
        <w:div w:id="1789395297">
          <w:marLeft w:val="446"/>
          <w:marRight w:val="0"/>
          <w:marTop w:val="0"/>
          <w:marBottom w:val="0"/>
          <w:divBdr>
            <w:top w:val="none" w:sz="0" w:space="0" w:color="auto"/>
            <w:left w:val="none" w:sz="0" w:space="0" w:color="auto"/>
            <w:bottom w:val="none" w:sz="0" w:space="0" w:color="auto"/>
            <w:right w:val="none" w:sz="0" w:space="0" w:color="auto"/>
          </w:divBdr>
        </w:div>
        <w:div w:id="2084521502">
          <w:marLeft w:val="446"/>
          <w:marRight w:val="0"/>
          <w:marTop w:val="0"/>
          <w:marBottom w:val="0"/>
          <w:divBdr>
            <w:top w:val="none" w:sz="0" w:space="0" w:color="auto"/>
            <w:left w:val="none" w:sz="0" w:space="0" w:color="auto"/>
            <w:bottom w:val="none" w:sz="0" w:space="0" w:color="auto"/>
            <w:right w:val="none" w:sz="0" w:space="0" w:color="auto"/>
          </w:divBdr>
        </w:div>
        <w:div w:id="1812475619">
          <w:marLeft w:val="446"/>
          <w:marRight w:val="0"/>
          <w:marTop w:val="0"/>
          <w:marBottom w:val="0"/>
          <w:divBdr>
            <w:top w:val="none" w:sz="0" w:space="0" w:color="auto"/>
            <w:left w:val="none" w:sz="0" w:space="0" w:color="auto"/>
            <w:bottom w:val="none" w:sz="0" w:space="0" w:color="auto"/>
            <w:right w:val="none" w:sz="0" w:space="0" w:color="auto"/>
          </w:divBdr>
        </w:div>
        <w:div w:id="1766264210">
          <w:marLeft w:val="446"/>
          <w:marRight w:val="0"/>
          <w:marTop w:val="0"/>
          <w:marBottom w:val="0"/>
          <w:divBdr>
            <w:top w:val="none" w:sz="0" w:space="0" w:color="auto"/>
            <w:left w:val="none" w:sz="0" w:space="0" w:color="auto"/>
            <w:bottom w:val="none" w:sz="0" w:space="0" w:color="auto"/>
            <w:right w:val="none" w:sz="0" w:space="0" w:color="auto"/>
          </w:divBdr>
        </w:div>
        <w:div w:id="1310398735">
          <w:marLeft w:val="446"/>
          <w:marRight w:val="0"/>
          <w:marTop w:val="0"/>
          <w:marBottom w:val="0"/>
          <w:divBdr>
            <w:top w:val="none" w:sz="0" w:space="0" w:color="auto"/>
            <w:left w:val="none" w:sz="0" w:space="0" w:color="auto"/>
            <w:bottom w:val="none" w:sz="0" w:space="0" w:color="auto"/>
            <w:right w:val="none" w:sz="0" w:space="0" w:color="auto"/>
          </w:divBdr>
        </w:div>
      </w:divsChild>
    </w:div>
    <w:div w:id="1997681688">
      <w:bodyDiv w:val="1"/>
      <w:marLeft w:val="0"/>
      <w:marRight w:val="0"/>
      <w:marTop w:val="0"/>
      <w:marBottom w:val="0"/>
      <w:divBdr>
        <w:top w:val="none" w:sz="0" w:space="0" w:color="auto"/>
        <w:left w:val="none" w:sz="0" w:space="0" w:color="auto"/>
        <w:bottom w:val="none" w:sz="0" w:space="0" w:color="auto"/>
        <w:right w:val="none" w:sz="0" w:space="0" w:color="auto"/>
      </w:divBdr>
    </w:div>
    <w:div w:id="2020812820">
      <w:bodyDiv w:val="1"/>
      <w:marLeft w:val="0"/>
      <w:marRight w:val="0"/>
      <w:marTop w:val="0"/>
      <w:marBottom w:val="0"/>
      <w:divBdr>
        <w:top w:val="none" w:sz="0" w:space="0" w:color="auto"/>
        <w:left w:val="none" w:sz="0" w:space="0" w:color="auto"/>
        <w:bottom w:val="none" w:sz="0" w:space="0" w:color="auto"/>
        <w:right w:val="none" w:sz="0" w:space="0" w:color="auto"/>
      </w:divBdr>
    </w:div>
    <w:div w:id="2034378158">
      <w:bodyDiv w:val="1"/>
      <w:marLeft w:val="0"/>
      <w:marRight w:val="0"/>
      <w:marTop w:val="0"/>
      <w:marBottom w:val="0"/>
      <w:divBdr>
        <w:top w:val="none" w:sz="0" w:space="0" w:color="auto"/>
        <w:left w:val="none" w:sz="0" w:space="0" w:color="auto"/>
        <w:bottom w:val="none" w:sz="0" w:space="0" w:color="auto"/>
        <w:right w:val="none" w:sz="0" w:space="0" w:color="auto"/>
      </w:divBdr>
    </w:div>
    <w:div w:id="2069069349">
      <w:bodyDiv w:val="1"/>
      <w:marLeft w:val="0"/>
      <w:marRight w:val="0"/>
      <w:marTop w:val="0"/>
      <w:marBottom w:val="0"/>
      <w:divBdr>
        <w:top w:val="none" w:sz="0" w:space="0" w:color="auto"/>
        <w:left w:val="none" w:sz="0" w:space="0" w:color="auto"/>
        <w:bottom w:val="none" w:sz="0" w:space="0" w:color="auto"/>
        <w:right w:val="none" w:sz="0" w:space="0" w:color="auto"/>
      </w:divBdr>
    </w:div>
    <w:div w:id="2078621821">
      <w:bodyDiv w:val="1"/>
      <w:marLeft w:val="0"/>
      <w:marRight w:val="0"/>
      <w:marTop w:val="0"/>
      <w:marBottom w:val="0"/>
      <w:divBdr>
        <w:top w:val="none" w:sz="0" w:space="0" w:color="auto"/>
        <w:left w:val="none" w:sz="0" w:space="0" w:color="auto"/>
        <w:bottom w:val="none" w:sz="0" w:space="0" w:color="auto"/>
        <w:right w:val="none" w:sz="0" w:space="0" w:color="auto"/>
      </w:divBdr>
      <w:divsChild>
        <w:div w:id="1847403986">
          <w:marLeft w:val="446"/>
          <w:marRight w:val="0"/>
          <w:marTop w:val="0"/>
          <w:marBottom w:val="0"/>
          <w:divBdr>
            <w:top w:val="none" w:sz="0" w:space="0" w:color="auto"/>
            <w:left w:val="none" w:sz="0" w:space="0" w:color="auto"/>
            <w:bottom w:val="none" w:sz="0" w:space="0" w:color="auto"/>
            <w:right w:val="none" w:sz="0" w:space="0" w:color="auto"/>
          </w:divBdr>
        </w:div>
        <w:div w:id="89158532">
          <w:marLeft w:val="446"/>
          <w:marRight w:val="0"/>
          <w:marTop w:val="0"/>
          <w:marBottom w:val="0"/>
          <w:divBdr>
            <w:top w:val="none" w:sz="0" w:space="0" w:color="auto"/>
            <w:left w:val="none" w:sz="0" w:space="0" w:color="auto"/>
            <w:bottom w:val="none" w:sz="0" w:space="0" w:color="auto"/>
            <w:right w:val="none" w:sz="0" w:space="0" w:color="auto"/>
          </w:divBdr>
        </w:div>
        <w:div w:id="793058025">
          <w:marLeft w:val="446"/>
          <w:marRight w:val="0"/>
          <w:marTop w:val="0"/>
          <w:marBottom w:val="0"/>
          <w:divBdr>
            <w:top w:val="none" w:sz="0" w:space="0" w:color="auto"/>
            <w:left w:val="none" w:sz="0" w:space="0" w:color="auto"/>
            <w:bottom w:val="none" w:sz="0" w:space="0" w:color="auto"/>
            <w:right w:val="none" w:sz="0" w:space="0" w:color="auto"/>
          </w:divBdr>
        </w:div>
      </w:divsChild>
    </w:div>
    <w:div w:id="2087264103">
      <w:bodyDiv w:val="1"/>
      <w:marLeft w:val="0"/>
      <w:marRight w:val="0"/>
      <w:marTop w:val="0"/>
      <w:marBottom w:val="0"/>
      <w:divBdr>
        <w:top w:val="none" w:sz="0" w:space="0" w:color="auto"/>
        <w:left w:val="none" w:sz="0" w:space="0" w:color="auto"/>
        <w:bottom w:val="none" w:sz="0" w:space="0" w:color="auto"/>
        <w:right w:val="none" w:sz="0" w:space="0" w:color="auto"/>
      </w:divBdr>
    </w:div>
    <w:div w:id="2093620974">
      <w:bodyDiv w:val="1"/>
      <w:marLeft w:val="0"/>
      <w:marRight w:val="0"/>
      <w:marTop w:val="0"/>
      <w:marBottom w:val="0"/>
      <w:divBdr>
        <w:top w:val="none" w:sz="0" w:space="0" w:color="auto"/>
        <w:left w:val="none" w:sz="0" w:space="0" w:color="auto"/>
        <w:bottom w:val="none" w:sz="0" w:space="0" w:color="auto"/>
        <w:right w:val="none" w:sz="0" w:space="0" w:color="auto"/>
      </w:divBdr>
    </w:div>
    <w:div w:id="2126578259">
      <w:bodyDiv w:val="1"/>
      <w:marLeft w:val="0"/>
      <w:marRight w:val="0"/>
      <w:marTop w:val="0"/>
      <w:marBottom w:val="0"/>
      <w:divBdr>
        <w:top w:val="none" w:sz="0" w:space="0" w:color="auto"/>
        <w:left w:val="none" w:sz="0" w:space="0" w:color="auto"/>
        <w:bottom w:val="none" w:sz="0" w:space="0" w:color="auto"/>
        <w:right w:val="none" w:sz="0" w:space="0" w:color="auto"/>
      </w:divBdr>
    </w:div>
    <w:div w:id="2136752741">
      <w:bodyDiv w:val="1"/>
      <w:marLeft w:val="0"/>
      <w:marRight w:val="0"/>
      <w:marTop w:val="0"/>
      <w:marBottom w:val="0"/>
      <w:divBdr>
        <w:top w:val="none" w:sz="0" w:space="0" w:color="auto"/>
        <w:left w:val="none" w:sz="0" w:space="0" w:color="auto"/>
        <w:bottom w:val="none" w:sz="0" w:space="0" w:color="auto"/>
        <w:right w:val="none" w:sz="0" w:space="0" w:color="auto"/>
      </w:divBdr>
      <w:divsChild>
        <w:div w:id="641422339">
          <w:marLeft w:val="446"/>
          <w:marRight w:val="0"/>
          <w:marTop w:val="0"/>
          <w:marBottom w:val="0"/>
          <w:divBdr>
            <w:top w:val="none" w:sz="0" w:space="0" w:color="auto"/>
            <w:left w:val="none" w:sz="0" w:space="0" w:color="auto"/>
            <w:bottom w:val="none" w:sz="0" w:space="0" w:color="auto"/>
            <w:right w:val="none" w:sz="0" w:space="0" w:color="auto"/>
          </w:divBdr>
        </w:div>
        <w:div w:id="805198568">
          <w:marLeft w:val="446"/>
          <w:marRight w:val="0"/>
          <w:marTop w:val="0"/>
          <w:marBottom w:val="0"/>
          <w:divBdr>
            <w:top w:val="none" w:sz="0" w:space="0" w:color="auto"/>
            <w:left w:val="none" w:sz="0" w:space="0" w:color="auto"/>
            <w:bottom w:val="none" w:sz="0" w:space="0" w:color="auto"/>
            <w:right w:val="none" w:sz="0" w:space="0" w:color="auto"/>
          </w:divBdr>
        </w:div>
        <w:div w:id="3207373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mmission.europa.eu/funding-tenders/find-funding/eu-funding-programmes/european-regional-development-fund-erdf_en" TargetMode="External"/><Relationship Id="rId18" Type="http://schemas.openxmlformats.org/officeDocument/2006/relationships/hyperlink" Target="https://commission.europa.eu/funding-tenders/find-funding/eu-funding-programmes/european-maritime-fisheries-and-aquaculture-fund_en" TargetMode="External"/><Relationship Id="rId26" Type="http://schemas.openxmlformats.org/officeDocument/2006/relationships/hyperlink" Target="https://erasmus-plus.ec.europa.eu/it" TargetMode="External"/><Relationship Id="rId39" Type="http://schemas.openxmlformats.org/officeDocument/2006/relationships/hyperlink" Target="https://eur-lex.europa.eu/oj/direct-access.html" TargetMode="External"/><Relationship Id="rId21" Type="http://schemas.openxmlformats.org/officeDocument/2006/relationships/hyperlink" Target="https://commission.europa.eu/funding-tenders/find-funding/eu-funding-programmes/integrated-border-management-fund_en" TargetMode="External"/><Relationship Id="rId34" Type="http://schemas.openxmlformats.org/officeDocument/2006/relationships/hyperlink" Target="https://research-and-innovation.ec.europa.eu/funding/funding-opportunities/funding-programmes-and-open-calls/horizon-europe/cluster-4-digital-industry-and-space_en" TargetMode="External"/><Relationship Id="rId42" Type="http://schemas.openxmlformats.org/officeDocument/2006/relationships/hyperlink" Target="https://eur-lex.europa.eu/oj/direct-access.html" TargetMode="External"/><Relationship Id="rId47" Type="http://schemas.openxmlformats.org/officeDocument/2006/relationships/hyperlink" Target="https://eur-lex.europa.eu/oj/direct-access.html" TargetMode="External"/><Relationship Id="rId50"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commission.europa.eu/funding-tenders/find-funding/eu-funding-programmes/just-transition-fund_en" TargetMode="External"/><Relationship Id="rId29" Type="http://schemas.openxmlformats.org/officeDocument/2006/relationships/hyperlink" Target="https://ec.europa.eu/european-social-fund-plus/en" TargetMode="External"/><Relationship Id="rId11" Type="http://schemas.openxmlformats.org/officeDocument/2006/relationships/image" Target="media/image3.png"/><Relationship Id="rId24" Type="http://schemas.openxmlformats.org/officeDocument/2006/relationships/image" Target="media/image4.png"/><Relationship Id="rId32" Type="http://schemas.openxmlformats.org/officeDocument/2006/relationships/hyperlink" Target="https://research-and-innovation.ec.europa.eu/funding/funding-opportunities/funding-programmes-and-open-calls/horizon-europe/cluster-4-digital-industry-and-space_en" TargetMode="External"/><Relationship Id="rId37" Type="http://schemas.openxmlformats.org/officeDocument/2006/relationships/hyperlink" Target="https://eur-lex.europa.eu/oj/direct-access.html" TargetMode="External"/><Relationship Id="rId40" Type="http://schemas.openxmlformats.org/officeDocument/2006/relationships/hyperlink" Target="https://eur-lex.europa.eu/oj/direct-access.html" TargetMode="External"/><Relationship Id="rId45" Type="http://schemas.openxmlformats.org/officeDocument/2006/relationships/hyperlink" Target="https://eur-lex.europa.eu/oj/direct-access.html" TargetMode="External"/><Relationship Id="rId5" Type="http://schemas.openxmlformats.org/officeDocument/2006/relationships/footnotes" Target="footnotes.xml"/><Relationship Id="rId15" Type="http://schemas.openxmlformats.org/officeDocument/2006/relationships/hyperlink" Target="https://commission.europa.eu/funding-tenders/find-funding/eu-funding-programmes/cohesion-fund-cf_en" TargetMode="External"/><Relationship Id="rId23" Type="http://schemas.openxmlformats.org/officeDocument/2006/relationships/hyperlink" Target="https://ec.europa.eu/info/funding-tenders/opportunities/portal/screen/home" TargetMode="External"/><Relationship Id="rId28" Type="http://schemas.openxmlformats.org/officeDocument/2006/relationships/hyperlink" Target="https://ec.europa.eu/european-social-fund-plus/en" TargetMode="External"/><Relationship Id="rId36" Type="http://schemas.openxmlformats.org/officeDocument/2006/relationships/hyperlink" Target="https://single-market-economy.ec.europa.eu/smes/cosme_en" TargetMode="External"/><Relationship Id="rId49" Type="http://schemas.openxmlformats.org/officeDocument/2006/relationships/header" Target="header1.xml"/><Relationship Id="rId10" Type="http://schemas.openxmlformats.org/officeDocument/2006/relationships/hyperlink" Target="https://commission.europa.eu/strategy-and-policy/eu-budget/long-term-eu-budget/2021-2027/whats-new_en" TargetMode="External"/><Relationship Id="rId19" Type="http://schemas.openxmlformats.org/officeDocument/2006/relationships/hyperlink" Target="https://commission.europa.eu/funding-tenders/find-funding/eu-funding-programmes/asylum-migration-and-integration-fund_en" TargetMode="External"/><Relationship Id="rId31" Type="http://schemas.openxmlformats.org/officeDocument/2006/relationships/hyperlink" Target="https://ec.europa.eu/european-social-fund-plus/en" TargetMode="External"/><Relationship Id="rId44" Type="http://schemas.openxmlformats.org/officeDocument/2006/relationships/hyperlink" Target="https://eur-lex.europa.eu/oj/direct-access.html"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commission.europa.eu/funding-tenders/find-funding/eu-funding-programmes/european-social-fund_en" TargetMode="External"/><Relationship Id="rId22" Type="http://schemas.openxmlformats.org/officeDocument/2006/relationships/hyperlink" Target="https://op.europa.eu/en/publication-detail/-/publication/d3e77637-a963-11eb-9585-01aa75ed71a1/language-en" TargetMode="External"/><Relationship Id="rId27" Type="http://schemas.openxmlformats.org/officeDocument/2006/relationships/hyperlink" Target="https://erasmus-plus.ec.europa.eu/it" TargetMode="External"/><Relationship Id="rId30" Type="http://schemas.openxmlformats.org/officeDocument/2006/relationships/hyperlink" Target="https://ec.europa.eu/european-social-fund-plus/en" TargetMode="External"/><Relationship Id="rId35" Type="http://schemas.openxmlformats.org/officeDocument/2006/relationships/hyperlink" Target="https://investeu.europa.eu/index_en" TargetMode="External"/><Relationship Id="rId43" Type="http://schemas.openxmlformats.org/officeDocument/2006/relationships/hyperlink" Target="https://eur-lex.europa.eu/oj/direct-access.html" TargetMode="External"/><Relationship Id="rId48" Type="http://schemas.openxmlformats.org/officeDocument/2006/relationships/hyperlink" Target="https://eur-lex.europa.eu/oj/direct-access.html" TargetMode="External"/><Relationship Id="rId8" Type="http://schemas.openxmlformats.org/officeDocument/2006/relationships/hyperlink" Target="https://commission.europa.eu/strategy-and-policy/eu-budget/long-term-eu-budget/2021-2027/whats-new_en"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op.europa.eu/en/publication-detail/-/publication/d3e77637-a963-11eb-9585-01aa75ed71a1/language-en" TargetMode="External"/><Relationship Id="rId17" Type="http://schemas.openxmlformats.org/officeDocument/2006/relationships/hyperlink" Target="https://commission.europa.eu/funding-tenders/find-funding/eu-funding-programmes/just-transition-fund_en" TargetMode="External"/><Relationship Id="rId25" Type="http://schemas.openxmlformats.org/officeDocument/2006/relationships/image" Target="media/image5.png"/><Relationship Id="rId33" Type="http://schemas.openxmlformats.org/officeDocument/2006/relationships/hyperlink" Target="https://research-and-innovation.ec.europa.eu/funding/funding-opportunities/funding-programmes-and-open-calls/horizon-europe/cluster-4-digital-industry-and-space_en" TargetMode="External"/><Relationship Id="rId38" Type="http://schemas.openxmlformats.org/officeDocument/2006/relationships/hyperlink" Target="https://eur-lex.europa.eu/oj/direct-access.html" TargetMode="External"/><Relationship Id="rId46" Type="http://schemas.openxmlformats.org/officeDocument/2006/relationships/hyperlink" Target="https://eur-lex.europa.eu/oj/direct-access.html" TargetMode="External"/><Relationship Id="rId20" Type="http://schemas.openxmlformats.org/officeDocument/2006/relationships/hyperlink" Target="https://commission.europa.eu/funding-tenders/find-funding/eu-funding-programmes/internal-security-fund_en" TargetMode="External"/><Relationship Id="rId41" Type="http://schemas.openxmlformats.org/officeDocument/2006/relationships/hyperlink" Target="https://eur-lex.europa.eu/oj/direct-access.html" TargetMode="External"/><Relationship Id="rId1" Type="http://schemas.openxmlformats.org/officeDocument/2006/relationships/numbering" Target="numbering.xml"/><Relationship Id="rId6"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s://www.digital-dream-lab.eu/" TargetMode="External"/><Relationship Id="rId1" Type="http://schemas.openxmlformats.org/officeDocument/2006/relationships/hyperlink" Target="https://www.digital-dream-lab.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6344</Words>
  <Characters>36165</Characters>
  <Application>Microsoft Office Word</Application>
  <DocSecurity>0</DocSecurity>
  <Lines>301</Lines>
  <Paragraphs>84</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Internet Web Solutions</dc:creator>
  <cp:keywords/>
  <dc:description/>
  <cp:lastModifiedBy>Miriam Internet Web Solutions</cp:lastModifiedBy>
  <cp:revision>14</cp:revision>
  <dcterms:created xsi:type="dcterms:W3CDTF">2023-11-28T09:57:00Z</dcterms:created>
  <dcterms:modified xsi:type="dcterms:W3CDTF">2024-01-03T12:05:00Z</dcterms:modified>
</cp:coreProperties>
</file>