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853B0E" w14:textId="77777777" w:rsidR="00BA2217" w:rsidRDefault="00BA2217">
      <w:pPr>
        <w:jc w:val="center"/>
        <w:rPr>
          <w:b/>
          <w:color w:val="1B193E"/>
          <w:sz w:val="32"/>
          <w:szCs w:val="32"/>
        </w:rPr>
      </w:pPr>
    </w:p>
    <w:p w14:paraId="309E3263" w14:textId="53C49B64" w:rsidR="00BA2217" w:rsidRDefault="00000000" w:rsidP="0045014B">
      <w:pPr>
        <w:jc w:val="center"/>
        <w:rPr>
          <w:b/>
          <w:color w:val="1B193E"/>
          <w:sz w:val="40"/>
          <w:szCs w:val="40"/>
        </w:rPr>
      </w:pPr>
      <w:r>
        <w:rPr>
          <w:b/>
          <w:color w:val="1B193E"/>
          <w:sz w:val="40"/>
          <w:szCs w:val="40"/>
        </w:rPr>
        <w:t>Fiche de formation</w:t>
      </w:r>
    </w:p>
    <w:p w14:paraId="3FFFD29C" w14:textId="77777777" w:rsidR="00BA2217" w:rsidRDefault="00BA2217">
      <w:pPr>
        <w:jc w:val="center"/>
        <w:rPr>
          <w:color w:val="1B193E"/>
          <w:sz w:val="20"/>
          <w:szCs w:val="20"/>
        </w:rPr>
      </w:pPr>
    </w:p>
    <w:tbl>
      <w:tblPr>
        <w:tblStyle w:val="a0"/>
        <w:tblW w:w="1071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75"/>
        <w:gridCol w:w="2552"/>
        <w:gridCol w:w="2467"/>
        <w:gridCol w:w="2160"/>
        <w:gridCol w:w="2059"/>
      </w:tblGrid>
      <w:tr w:rsidR="00BA2217" w:rsidRPr="0045014B" w14:paraId="68815928" w14:textId="77777777">
        <w:trPr>
          <w:trHeight w:val="425"/>
          <w:jc w:val="center"/>
        </w:trPr>
        <w:tc>
          <w:tcPr>
            <w:tcW w:w="1475" w:type="dxa"/>
            <w:shd w:val="clear" w:color="auto" w:fill="0AD995"/>
            <w:vAlign w:val="center"/>
          </w:tcPr>
          <w:p w14:paraId="543F91EC" w14:textId="77777777" w:rsidR="00BA2217" w:rsidRDefault="00000000">
            <w:pPr>
              <w:rPr>
                <w:b/>
                <w:color w:val="1B193E"/>
                <w:sz w:val="24"/>
                <w:szCs w:val="24"/>
              </w:rPr>
            </w:pPr>
            <w:r>
              <w:rPr>
                <w:b/>
                <w:color w:val="1B193E"/>
                <w:sz w:val="24"/>
                <w:szCs w:val="24"/>
              </w:rPr>
              <w:t>Titre</w:t>
            </w:r>
          </w:p>
        </w:tc>
        <w:tc>
          <w:tcPr>
            <w:tcW w:w="9238" w:type="dxa"/>
            <w:gridSpan w:val="4"/>
            <w:vAlign w:val="center"/>
          </w:tcPr>
          <w:p w14:paraId="25CDF01D" w14:textId="77777777" w:rsidR="00BA2217" w:rsidRPr="0045014B" w:rsidRDefault="00000000">
            <w:pPr>
              <w:rPr>
                <w:color w:val="1B193E"/>
                <w:sz w:val="24"/>
                <w:szCs w:val="24"/>
                <w:lang w:val="fr-FR"/>
              </w:rPr>
            </w:pPr>
            <w:r w:rsidRPr="0045014B">
              <w:rPr>
                <w:color w:val="1B193E"/>
                <w:sz w:val="24"/>
                <w:szCs w:val="24"/>
                <w:lang w:val="fr-FR"/>
              </w:rPr>
              <w:t>Possibilités de financement de l'UE pour la résilience numérique des MPME</w:t>
            </w:r>
          </w:p>
        </w:tc>
      </w:tr>
      <w:tr w:rsidR="00BA2217" w:rsidRPr="0045014B" w14:paraId="75049E88" w14:textId="77777777">
        <w:trPr>
          <w:trHeight w:val="425"/>
          <w:jc w:val="center"/>
        </w:trPr>
        <w:tc>
          <w:tcPr>
            <w:tcW w:w="1475" w:type="dxa"/>
            <w:shd w:val="clear" w:color="auto" w:fill="0AD995"/>
            <w:vAlign w:val="center"/>
          </w:tcPr>
          <w:p w14:paraId="45463E74" w14:textId="77777777" w:rsidR="00BA2217" w:rsidRDefault="00000000">
            <w:pPr>
              <w:rPr>
                <w:b/>
                <w:color w:val="1B193E"/>
                <w:sz w:val="24"/>
                <w:szCs w:val="24"/>
              </w:rPr>
            </w:pPr>
            <w:r>
              <w:rPr>
                <w:b/>
                <w:color w:val="1B193E"/>
                <w:sz w:val="24"/>
                <w:szCs w:val="24"/>
              </w:rPr>
              <w:t>Mots clés</w:t>
            </w:r>
          </w:p>
        </w:tc>
        <w:tc>
          <w:tcPr>
            <w:tcW w:w="9238" w:type="dxa"/>
            <w:gridSpan w:val="4"/>
            <w:vAlign w:val="center"/>
          </w:tcPr>
          <w:p w14:paraId="32D6C9B3" w14:textId="77777777" w:rsidR="00BA2217" w:rsidRPr="0045014B" w:rsidRDefault="00000000">
            <w:pPr>
              <w:jc w:val="both"/>
              <w:rPr>
                <w:color w:val="1B193E"/>
                <w:sz w:val="24"/>
                <w:szCs w:val="24"/>
                <w:lang w:val="fr-FR"/>
              </w:rPr>
            </w:pPr>
            <w:r w:rsidRPr="0045014B">
              <w:rPr>
                <w:color w:val="1B193E"/>
                <w:sz w:val="24"/>
                <w:szCs w:val="24"/>
                <w:lang w:val="fr-FR"/>
              </w:rPr>
              <w:t>Budget de l'UE ; Fonds de l'UE ; Cycle 2021-2027 ; Budget à long terme ; Budget annuel ; Cadre financier pluriannuel ; NextGenerationEU ; Financement centralisé ; Financement décentralisé ; Financement et appels d'offres de l'UE ; Programmes de l'UE ; Erasmus+ ; FSE+ ; Horizon Europe ; InvestEU ; Idée de projet ; Proposition ; Soumission ; Évaluation</w:t>
            </w:r>
          </w:p>
        </w:tc>
      </w:tr>
      <w:tr w:rsidR="00BA2217" w14:paraId="794B509F" w14:textId="77777777">
        <w:trPr>
          <w:trHeight w:val="425"/>
          <w:jc w:val="center"/>
        </w:trPr>
        <w:tc>
          <w:tcPr>
            <w:tcW w:w="1475" w:type="dxa"/>
            <w:shd w:val="clear" w:color="auto" w:fill="0AD995"/>
            <w:vAlign w:val="center"/>
          </w:tcPr>
          <w:p w14:paraId="4D42C4B0" w14:textId="77777777" w:rsidR="00BA2217" w:rsidRDefault="00000000">
            <w:pPr>
              <w:rPr>
                <w:b/>
                <w:color w:val="1B193E"/>
                <w:sz w:val="24"/>
                <w:szCs w:val="24"/>
              </w:rPr>
            </w:pPr>
            <w:r>
              <w:rPr>
                <w:b/>
                <w:color w:val="1B193E"/>
                <w:sz w:val="24"/>
                <w:szCs w:val="24"/>
              </w:rPr>
              <w:t>Fourni par</w:t>
            </w:r>
          </w:p>
        </w:tc>
        <w:tc>
          <w:tcPr>
            <w:tcW w:w="9238" w:type="dxa"/>
            <w:gridSpan w:val="4"/>
            <w:vAlign w:val="center"/>
          </w:tcPr>
          <w:p w14:paraId="15806264" w14:textId="77777777" w:rsidR="00BA2217" w:rsidRDefault="00000000">
            <w:pPr>
              <w:rPr>
                <w:color w:val="1B193E"/>
                <w:sz w:val="24"/>
                <w:szCs w:val="24"/>
              </w:rPr>
            </w:pPr>
            <w:r>
              <w:rPr>
                <w:color w:val="1B193E"/>
                <w:sz w:val="24"/>
                <w:szCs w:val="24"/>
              </w:rPr>
              <w:t>IHF</w:t>
            </w:r>
          </w:p>
        </w:tc>
      </w:tr>
      <w:tr w:rsidR="00BA2217" w14:paraId="2F3BFEF3" w14:textId="77777777">
        <w:trPr>
          <w:trHeight w:val="425"/>
          <w:jc w:val="center"/>
        </w:trPr>
        <w:tc>
          <w:tcPr>
            <w:tcW w:w="1475" w:type="dxa"/>
            <w:shd w:val="clear" w:color="auto" w:fill="0AD995"/>
            <w:vAlign w:val="center"/>
          </w:tcPr>
          <w:p w14:paraId="5960C9BD" w14:textId="77777777" w:rsidR="00BA2217" w:rsidRDefault="00000000">
            <w:pPr>
              <w:rPr>
                <w:b/>
                <w:color w:val="1B193E"/>
                <w:sz w:val="24"/>
                <w:szCs w:val="24"/>
              </w:rPr>
            </w:pPr>
            <w:r>
              <w:rPr>
                <w:b/>
                <w:color w:val="1B193E"/>
                <w:sz w:val="24"/>
                <w:szCs w:val="24"/>
              </w:rPr>
              <w:t>Langue</w:t>
            </w:r>
          </w:p>
        </w:tc>
        <w:tc>
          <w:tcPr>
            <w:tcW w:w="9238" w:type="dxa"/>
            <w:gridSpan w:val="4"/>
            <w:vAlign w:val="center"/>
          </w:tcPr>
          <w:p w14:paraId="712839BD" w14:textId="1E507ED2" w:rsidR="00BA2217" w:rsidRDefault="0045014B">
            <w:pPr>
              <w:rPr>
                <w:color w:val="1B193E"/>
                <w:sz w:val="24"/>
                <w:szCs w:val="24"/>
              </w:rPr>
            </w:pPr>
            <w:r>
              <w:rPr>
                <w:color w:val="1B193E"/>
                <w:sz w:val="24"/>
                <w:szCs w:val="24"/>
              </w:rPr>
              <w:t>Francais</w:t>
            </w:r>
          </w:p>
        </w:tc>
      </w:tr>
      <w:tr w:rsidR="00BA2217" w14:paraId="0A3F0A73" w14:textId="77777777">
        <w:trPr>
          <w:trHeight w:val="425"/>
          <w:jc w:val="center"/>
        </w:trPr>
        <w:tc>
          <w:tcPr>
            <w:tcW w:w="1475" w:type="dxa"/>
            <w:shd w:val="clear" w:color="auto" w:fill="0AD995"/>
            <w:vAlign w:val="center"/>
          </w:tcPr>
          <w:p w14:paraId="2BB06A59" w14:textId="77777777" w:rsidR="00BA2217" w:rsidRDefault="00000000">
            <w:pPr>
              <w:rPr>
                <w:b/>
                <w:color w:val="1B193E"/>
                <w:sz w:val="24"/>
                <w:szCs w:val="24"/>
              </w:rPr>
            </w:pPr>
            <w:r>
              <w:rPr>
                <w:b/>
                <w:color w:val="1B193E"/>
                <w:sz w:val="24"/>
                <w:szCs w:val="24"/>
              </w:rPr>
              <w:t>Espace de formation</w:t>
            </w:r>
          </w:p>
        </w:tc>
        <w:tc>
          <w:tcPr>
            <w:tcW w:w="9238" w:type="dxa"/>
            <w:gridSpan w:val="4"/>
            <w:vAlign w:val="center"/>
          </w:tcPr>
          <w:p w14:paraId="29ECA968" w14:textId="77777777" w:rsidR="00BA2217" w:rsidRPr="0045014B" w:rsidRDefault="00000000">
            <w:pPr>
              <w:rPr>
                <w:b/>
                <w:sz w:val="24"/>
                <w:szCs w:val="24"/>
                <w:lang w:val="fr-FR"/>
              </w:rPr>
            </w:pPr>
            <w:r w:rsidRPr="0045014B">
              <w:rPr>
                <w:rFonts w:ascii="MS Gothic" w:eastAsia="MS Gothic" w:hAnsi="MS Gothic" w:cs="MS Gothic"/>
                <w:b/>
                <w:sz w:val="24"/>
                <w:szCs w:val="24"/>
                <w:lang w:val="fr-FR"/>
              </w:rPr>
              <w:t xml:space="preserve">☒ </w:t>
            </w:r>
            <w:r w:rsidRPr="0045014B">
              <w:rPr>
                <w:b/>
                <w:color w:val="1B193E"/>
                <w:sz w:val="24"/>
                <w:szCs w:val="24"/>
                <w:lang w:val="fr-FR"/>
              </w:rPr>
              <w:t xml:space="preserve">Principes fondamentaux de l'entrepreneuriat numérique dans le </w:t>
            </w:r>
            <w:r w:rsidRPr="0045014B">
              <w:rPr>
                <w:b/>
                <w:sz w:val="24"/>
                <w:szCs w:val="24"/>
                <w:lang w:val="fr-FR"/>
              </w:rPr>
              <w:t>contexte des</w:t>
            </w:r>
            <w:r w:rsidRPr="0045014B">
              <w:rPr>
                <w:b/>
                <w:color w:val="1B193E"/>
                <w:sz w:val="24"/>
                <w:szCs w:val="24"/>
                <w:lang w:val="fr-FR"/>
              </w:rPr>
              <w:t xml:space="preserve"> microentreprises </w:t>
            </w:r>
          </w:p>
          <w:p w14:paraId="772BC2C9" w14:textId="77777777" w:rsidR="00BA2217" w:rsidRPr="0045014B" w:rsidRDefault="00000000">
            <w:pPr>
              <w:rPr>
                <w:b/>
                <w:sz w:val="24"/>
                <w:szCs w:val="24"/>
                <w:lang w:val="fr-FR"/>
              </w:rPr>
            </w:pPr>
            <w:r w:rsidRPr="0045014B">
              <w:rPr>
                <w:rFonts w:ascii="MS Gothic" w:eastAsia="MS Gothic" w:hAnsi="MS Gothic" w:cs="MS Gothic"/>
                <w:b/>
                <w:sz w:val="24"/>
                <w:szCs w:val="24"/>
                <w:lang w:val="fr-FR"/>
              </w:rPr>
              <w:t xml:space="preserve">☐ </w:t>
            </w:r>
            <w:r w:rsidRPr="0045014B">
              <w:rPr>
                <w:b/>
                <w:color w:val="1B193E"/>
                <w:sz w:val="24"/>
                <w:szCs w:val="24"/>
                <w:lang w:val="fr-FR"/>
              </w:rPr>
              <w:t>Communication numérique et stratégie de marque</w:t>
            </w:r>
          </w:p>
          <w:p w14:paraId="64DC8836" w14:textId="77777777" w:rsidR="00BA2217" w:rsidRDefault="00000000">
            <w:pPr>
              <w:rPr>
                <w:b/>
                <w:sz w:val="24"/>
                <w:szCs w:val="24"/>
              </w:rPr>
            </w:pPr>
            <w:r>
              <w:rPr>
                <w:rFonts w:ascii="MS Gothic" w:eastAsia="MS Gothic" w:hAnsi="MS Gothic" w:cs="MS Gothic"/>
                <w:b/>
                <w:sz w:val="24"/>
                <w:szCs w:val="24"/>
              </w:rPr>
              <w:t xml:space="preserve">☐ </w:t>
            </w:r>
            <w:r>
              <w:rPr>
                <w:b/>
                <w:color w:val="1B193E"/>
                <w:sz w:val="24"/>
                <w:szCs w:val="24"/>
              </w:rPr>
              <w:t>Finance numérique</w:t>
            </w:r>
          </w:p>
          <w:p w14:paraId="7B626EBC" w14:textId="7BD0ABFF" w:rsidR="00BA2217" w:rsidRDefault="0045014B">
            <w:pPr>
              <w:rPr>
                <w:color w:val="1B193E"/>
                <w:sz w:val="24"/>
                <w:szCs w:val="24"/>
              </w:rPr>
            </w:pPr>
            <w:r>
              <w:rPr>
                <w:rFonts w:ascii="MS Gothic" w:eastAsia="MS Gothic" w:hAnsi="MS Gothic" w:cs="MS Gothic"/>
                <w:b/>
                <w:sz w:val="24"/>
                <w:szCs w:val="24"/>
              </w:rPr>
              <w:t>☐</w:t>
            </w:r>
            <w:r>
              <w:rPr>
                <w:rFonts w:ascii="MS Gothic" w:eastAsia="MS Gothic" w:hAnsi="MS Gothic" w:cs="MS Gothic"/>
                <w:b/>
                <w:sz w:val="24"/>
                <w:szCs w:val="24"/>
              </w:rPr>
              <w:t xml:space="preserve"> </w:t>
            </w:r>
            <w:r w:rsidR="00000000">
              <w:rPr>
                <w:b/>
                <w:color w:val="1B193E"/>
                <w:sz w:val="24"/>
                <w:szCs w:val="24"/>
              </w:rPr>
              <w:t>Cybersécurité</w:t>
            </w:r>
          </w:p>
        </w:tc>
      </w:tr>
      <w:tr w:rsidR="00BA2217" w14:paraId="05B92ACC" w14:textId="77777777">
        <w:trPr>
          <w:trHeight w:val="425"/>
          <w:jc w:val="center"/>
        </w:trPr>
        <w:tc>
          <w:tcPr>
            <w:tcW w:w="1475" w:type="dxa"/>
            <w:vMerge w:val="restart"/>
            <w:shd w:val="clear" w:color="auto" w:fill="0AD995"/>
            <w:vAlign w:val="center"/>
          </w:tcPr>
          <w:p w14:paraId="2F80A3D6" w14:textId="77777777" w:rsidR="00BA2217" w:rsidRDefault="00000000">
            <w:pPr>
              <w:rPr>
                <w:b/>
                <w:color w:val="1B193E"/>
                <w:sz w:val="24"/>
                <w:szCs w:val="24"/>
              </w:rPr>
            </w:pPr>
            <w:r>
              <w:rPr>
                <w:b/>
                <w:color w:val="1B193E"/>
                <w:sz w:val="24"/>
                <w:szCs w:val="24"/>
              </w:rPr>
              <w:t>Résultats de l'apprentissage</w:t>
            </w:r>
          </w:p>
        </w:tc>
        <w:tc>
          <w:tcPr>
            <w:tcW w:w="9238" w:type="dxa"/>
            <w:gridSpan w:val="4"/>
            <w:shd w:val="clear" w:color="auto" w:fill="0AD995"/>
            <w:vAlign w:val="center"/>
          </w:tcPr>
          <w:p w14:paraId="751A1C36" w14:textId="77777777" w:rsidR="00BA2217" w:rsidRDefault="00000000">
            <w:pPr>
              <w:rPr>
                <w:b/>
                <w:color w:val="1B193E"/>
                <w:sz w:val="24"/>
                <w:szCs w:val="24"/>
              </w:rPr>
            </w:pPr>
            <w:r>
              <w:rPr>
                <w:b/>
                <w:color w:val="1B193E"/>
                <w:sz w:val="24"/>
                <w:szCs w:val="24"/>
              </w:rPr>
              <w:t>EntreComp</w:t>
            </w:r>
          </w:p>
        </w:tc>
      </w:tr>
      <w:tr w:rsidR="00BA2217" w14:paraId="1C4084AB" w14:textId="77777777">
        <w:trPr>
          <w:trHeight w:val="425"/>
          <w:jc w:val="center"/>
        </w:trPr>
        <w:tc>
          <w:tcPr>
            <w:tcW w:w="1475" w:type="dxa"/>
            <w:vMerge/>
            <w:shd w:val="clear" w:color="auto" w:fill="0AD995"/>
            <w:vAlign w:val="center"/>
          </w:tcPr>
          <w:p w14:paraId="2BAB8C3B" w14:textId="77777777" w:rsidR="00BA2217" w:rsidRDefault="00BA2217">
            <w:pPr>
              <w:widowControl w:val="0"/>
              <w:pBdr>
                <w:top w:val="nil"/>
                <w:left w:val="nil"/>
                <w:bottom w:val="nil"/>
                <w:right w:val="nil"/>
                <w:between w:val="nil"/>
              </w:pBdr>
              <w:spacing w:line="276" w:lineRule="auto"/>
              <w:rPr>
                <w:b/>
                <w:color w:val="1B193E"/>
                <w:sz w:val="24"/>
                <w:szCs w:val="24"/>
              </w:rPr>
            </w:pPr>
          </w:p>
        </w:tc>
        <w:tc>
          <w:tcPr>
            <w:tcW w:w="9238" w:type="dxa"/>
            <w:gridSpan w:val="4"/>
            <w:vAlign w:val="center"/>
          </w:tcPr>
          <w:p w14:paraId="6F2F8F25" w14:textId="77777777" w:rsidR="00BA2217" w:rsidRPr="0045014B" w:rsidRDefault="00000000">
            <w:pPr>
              <w:rPr>
                <w:sz w:val="24"/>
                <w:szCs w:val="24"/>
                <w:lang w:val="fr-FR"/>
              </w:rPr>
            </w:pPr>
            <w:r w:rsidRPr="0045014B">
              <w:rPr>
                <w:rFonts w:ascii="MS Gothic" w:eastAsia="MS Gothic" w:hAnsi="MS Gothic" w:cs="MS Gothic"/>
                <w:sz w:val="24"/>
                <w:szCs w:val="24"/>
                <w:lang w:val="fr-FR"/>
              </w:rPr>
              <w:t xml:space="preserve">☒ </w:t>
            </w:r>
            <w:r w:rsidRPr="0045014B">
              <w:rPr>
                <w:color w:val="1B193E"/>
                <w:sz w:val="24"/>
                <w:szCs w:val="24"/>
                <w:lang w:val="fr-FR"/>
              </w:rPr>
              <w:t xml:space="preserve">Idées et </w:t>
            </w:r>
            <w:r w:rsidRPr="0045014B">
              <w:rPr>
                <w:sz w:val="24"/>
                <w:szCs w:val="24"/>
                <w:lang w:val="fr-FR"/>
              </w:rPr>
              <w:t xml:space="preserve">opportunités </w:t>
            </w:r>
          </w:p>
          <w:p w14:paraId="0E9364DF" w14:textId="77777777" w:rsidR="00BA2217" w:rsidRPr="0045014B" w:rsidRDefault="00000000">
            <w:pPr>
              <w:rPr>
                <w:sz w:val="24"/>
                <w:szCs w:val="24"/>
                <w:lang w:val="fr-FR"/>
              </w:rPr>
            </w:pPr>
            <w:r w:rsidRPr="0045014B">
              <w:rPr>
                <w:rFonts w:ascii="MS Gothic" w:eastAsia="MS Gothic" w:hAnsi="MS Gothic" w:cs="MS Gothic"/>
                <w:sz w:val="24"/>
                <w:szCs w:val="24"/>
                <w:lang w:val="fr-FR"/>
              </w:rPr>
              <w:t xml:space="preserve">☒ </w:t>
            </w:r>
            <w:r w:rsidRPr="0045014B">
              <w:rPr>
                <w:color w:val="1B193E"/>
                <w:sz w:val="24"/>
                <w:szCs w:val="24"/>
                <w:lang w:val="fr-FR"/>
              </w:rPr>
              <w:t>Ressources</w:t>
            </w:r>
          </w:p>
          <w:p w14:paraId="47917E2D" w14:textId="77777777" w:rsidR="00BA2217" w:rsidRPr="0045014B" w:rsidRDefault="00000000">
            <w:pPr>
              <w:rPr>
                <w:sz w:val="24"/>
                <w:szCs w:val="24"/>
                <w:lang w:val="fr-FR"/>
              </w:rPr>
            </w:pPr>
            <w:r w:rsidRPr="0045014B">
              <w:rPr>
                <w:rFonts w:ascii="MS Gothic" w:eastAsia="MS Gothic" w:hAnsi="MS Gothic" w:cs="MS Gothic"/>
                <w:sz w:val="24"/>
                <w:szCs w:val="24"/>
                <w:lang w:val="fr-FR"/>
              </w:rPr>
              <w:t xml:space="preserve">☒ </w:t>
            </w:r>
            <w:r w:rsidRPr="0045014B">
              <w:rPr>
                <w:color w:val="1B193E"/>
                <w:sz w:val="24"/>
                <w:szCs w:val="24"/>
                <w:lang w:val="fr-FR"/>
              </w:rPr>
              <w:t>Into action</w:t>
            </w:r>
          </w:p>
          <w:p w14:paraId="33A262E9" w14:textId="77777777" w:rsidR="00BA2217" w:rsidRPr="0045014B" w:rsidRDefault="00BA2217">
            <w:pPr>
              <w:rPr>
                <w:color w:val="1B193E"/>
                <w:sz w:val="24"/>
                <w:szCs w:val="24"/>
                <w:lang w:val="fr-FR"/>
              </w:rPr>
            </w:pPr>
          </w:p>
          <w:p w14:paraId="77B940F5" w14:textId="77777777" w:rsidR="00BA2217" w:rsidRDefault="00000000">
            <w:pPr>
              <w:rPr>
                <w:b/>
                <w:color w:val="1B193E"/>
                <w:sz w:val="24"/>
                <w:szCs w:val="24"/>
              </w:rPr>
            </w:pPr>
            <w:r>
              <w:rPr>
                <w:b/>
                <w:color w:val="1B193E"/>
                <w:sz w:val="24"/>
                <w:szCs w:val="24"/>
              </w:rPr>
              <w:t xml:space="preserve">Compétences spécifiques </w:t>
            </w:r>
            <w:proofErr w:type="gramStart"/>
            <w:r>
              <w:rPr>
                <w:b/>
                <w:color w:val="1B193E"/>
                <w:sz w:val="24"/>
                <w:szCs w:val="24"/>
              </w:rPr>
              <w:t>abordées :</w:t>
            </w:r>
            <w:proofErr w:type="gramEnd"/>
          </w:p>
          <w:p w14:paraId="18FDFFAD" w14:textId="77777777" w:rsidR="00BA2217" w:rsidRDefault="00000000">
            <w:pPr>
              <w:numPr>
                <w:ilvl w:val="0"/>
                <w:numId w:val="18"/>
              </w:numPr>
              <w:pBdr>
                <w:top w:val="nil"/>
                <w:left w:val="nil"/>
                <w:bottom w:val="nil"/>
                <w:right w:val="nil"/>
                <w:between w:val="nil"/>
              </w:pBdr>
              <w:spacing w:line="259" w:lineRule="auto"/>
              <w:rPr>
                <w:color w:val="1B193E"/>
                <w:sz w:val="24"/>
                <w:szCs w:val="24"/>
              </w:rPr>
            </w:pPr>
            <w:r>
              <w:rPr>
                <w:color w:val="1B193E"/>
                <w:sz w:val="24"/>
                <w:szCs w:val="24"/>
              </w:rPr>
              <w:t>Repérer les opportunités</w:t>
            </w:r>
          </w:p>
          <w:p w14:paraId="63464F4F" w14:textId="77777777" w:rsidR="00BA2217" w:rsidRDefault="00000000">
            <w:pPr>
              <w:numPr>
                <w:ilvl w:val="0"/>
                <w:numId w:val="18"/>
              </w:numPr>
              <w:pBdr>
                <w:top w:val="nil"/>
                <w:left w:val="nil"/>
                <w:bottom w:val="nil"/>
                <w:right w:val="nil"/>
                <w:between w:val="nil"/>
              </w:pBdr>
              <w:spacing w:line="259" w:lineRule="auto"/>
              <w:rPr>
                <w:color w:val="1B193E"/>
                <w:sz w:val="24"/>
                <w:szCs w:val="24"/>
              </w:rPr>
            </w:pPr>
            <w:r>
              <w:rPr>
                <w:color w:val="1B193E"/>
                <w:sz w:val="24"/>
                <w:szCs w:val="24"/>
              </w:rPr>
              <w:t>Mobilisation des ressources</w:t>
            </w:r>
          </w:p>
          <w:p w14:paraId="1B5D8422" w14:textId="77777777" w:rsidR="00BA2217" w:rsidRDefault="00000000">
            <w:pPr>
              <w:numPr>
                <w:ilvl w:val="0"/>
                <w:numId w:val="18"/>
              </w:numPr>
              <w:pBdr>
                <w:top w:val="nil"/>
                <w:left w:val="nil"/>
                <w:bottom w:val="nil"/>
                <w:right w:val="nil"/>
                <w:between w:val="nil"/>
              </w:pBdr>
              <w:spacing w:line="259" w:lineRule="auto"/>
              <w:rPr>
                <w:color w:val="1B193E"/>
                <w:sz w:val="24"/>
                <w:szCs w:val="24"/>
              </w:rPr>
            </w:pPr>
            <w:r>
              <w:rPr>
                <w:color w:val="1B193E"/>
                <w:sz w:val="24"/>
                <w:szCs w:val="24"/>
              </w:rPr>
              <w:t>Prendre l'initiative</w:t>
            </w:r>
          </w:p>
          <w:p w14:paraId="6DA2DE8C" w14:textId="77777777" w:rsidR="00BA2217" w:rsidRDefault="00000000">
            <w:pPr>
              <w:numPr>
                <w:ilvl w:val="0"/>
                <w:numId w:val="18"/>
              </w:numPr>
              <w:pBdr>
                <w:top w:val="nil"/>
                <w:left w:val="nil"/>
                <w:bottom w:val="nil"/>
                <w:right w:val="nil"/>
                <w:between w:val="nil"/>
              </w:pBdr>
              <w:spacing w:after="160" w:line="259" w:lineRule="auto"/>
              <w:rPr>
                <w:color w:val="1B193E"/>
                <w:sz w:val="24"/>
                <w:szCs w:val="24"/>
              </w:rPr>
            </w:pPr>
            <w:r>
              <w:rPr>
                <w:color w:val="1B193E"/>
                <w:sz w:val="24"/>
                <w:szCs w:val="24"/>
              </w:rPr>
              <w:t>Planification et gestion</w:t>
            </w:r>
          </w:p>
        </w:tc>
      </w:tr>
      <w:tr w:rsidR="00BA2217" w14:paraId="7F7A2436" w14:textId="77777777">
        <w:trPr>
          <w:trHeight w:val="425"/>
          <w:jc w:val="center"/>
        </w:trPr>
        <w:tc>
          <w:tcPr>
            <w:tcW w:w="1475" w:type="dxa"/>
            <w:vMerge/>
            <w:shd w:val="clear" w:color="auto" w:fill="0AD995"/>
            <w:vAlign w:val="center"/>
          </w:tcPr>
          <w:p w14:paraId="722E457F" w14:textId="77777777" w:rsidR="00BA2217" w:rsidRDefault="00BA2217">
            <w:pPr>
              <w:widowControl w:val="0"/>
              <w:pBdr>
                <w:top w:val="nil"/>
                <w:left w:val="nil"/>
                <w:bottom w:val="nil"/>
                <w:right w:val="nil"/>
                <w:between w:val="nil"/>
              </w:pBdr>
              <w:spacing w:line="276" w:lineRule="auto"/>
              <w:rPr>
                <w:color w:val="1B193E"/>
                <w:sz w:val="24"/>
                <w:szCs w:val="24"/>
              </w:rPr>
            </w:pPr>
          </w:p>
        </w:tc>
        <w:tc>
          <w:tcPr>
            <w:tcW w:w="9238" w:type="dxa"/>
            <w:gridSpan w:val="4"/>
            <w:shd w:val="clear" w:color="auto" w:fill="0AD995"/>
            <w:vAlign w:val="center"/>
          </w:tcPr>
          <w:p w14:paraId="742D0DDF" w14:textId="77777777" w:rsidR="00BA2217" w:rsidRDefault="00000000">
            <w:pPr>
              <w:rPr>
                <w:b/>
                <w:color w:val="1B193E"/>
                <w:sz w:val="24"/>
                <w:szCs w:val="24"/>
              </w:rPr>
            </w:pPr>
            <w:r>
              <w:rPr>
                <w:b/>
                <w:color w:val="1B193E"/>
                <w:sz w:val="24"/>
                <w:szCs w:val="24"/>
              </w:rPr>
              <w:t>DigComp</w:t>
            </w:r>
          </w:p>
        </w:tc>
      </w:tr>
      <w:tr w:rsidR="00BA2217" w:rsidRPr="0045014B" w14:paraId="363EA972" w14:textId="77777777">
        <w:trPr>
          <w:trHeight w:val="425"/>
          <w:jc w:val="center"/>
        </w:trPr>
        <w:tc>
          <w:tcPr>
            <w:tcW w:w="1475" w:type="dxa"/>
            <w:vMerge/>
            <w:shd w:val="clear" w:color="auto" w:fill="0AD995"/>
            <w:vAlign w:val="center"/>
          </w:tcPr>
          <w:p w14:paraId="0BCC23BB" w14:textId="77777777" w:rsidR="00BA2217" w:rsidRDefault="00BA2217">
            <w:pPr>
              <w:widowControl w:val="0"/>
              <w:pBdr>
                <w:top w:val="nil"/>
                <w:left w:val="nil"/>
                <w:bottom w:val="nil"/>
                <w:right w:val="nil"/>
                <w:between w:val="nil"/>
              </w:pBdr>
              <w:spacing w:line="276" w:lineRule="auto"/>
              <w:rPr>
                <w:b/>
                <w:color w:val="1B193E"/>
                <w:sz w:val="24"/>
                <w:szCs w:val="24"/>
              </w:rPr>
            </w:pPr>
          </w:p>
        </w:tc>
        <w:tc>
          <w:tcPr>
            <w:tcW w:w="9238" w:type="dxa"/>
            <w:gridSpan w:val="4"/>
            <w:vAlign w:val="center"/>
          </w:tcPr>
          <w:p w14:paraId="31837701" w14:textId="77777777" w:rsidR="00BA2217" w:rsidRPr="0045014B" w:rsidRDefault="00000000">
            <w:pPr>
              <w:rPr>
                <w:sz w:val="24"/>
                <w:szCs w:val="24"/>
                <w:lang w:val="fr-FR"/>
              </w:rPr>
            </w:pPr>
            <w:r w:rsidRPr="0045014B">
              <w:rPr>
                <w:rFonts w:ascii="MS Gothic" w:eastAsia="MS Gothic" w:hAnsi="MS Gothic" w:cs="MS Gothic"/>
                <w:sz w:val="24"/>
                <w:szCs w:val="24"/>
                <w:lang w:val="fr-FR"/>
              </w:rPr>
              <w:t xml:space="preserve">☒ </w:t>
            </w:r>
            <w:r w:rsidRPr="0045014B">
              <w:rPr>
                <w:sz w:val="24"/>
                <w:szCs w:val="24"/>
                <w:lang w:val="fr-FR"/>
              </w:rPr>
              <w:t>Maîtrise</w:t>
            </w:r>
            <w:r w:rsidRPr="0045014B">
              <w:rPr>
                <w:color w:val="1B193E"/>
                <w:sz w:val="24"/>
                <w:szCs w:val="24"/>
                <w:lang w:val="fr-FR"/>
              </w:rPr>
              <w:t xml:space="preserve"> de l'information et des données </w:t>
            </w:r>
          </w:p>
          <w:p w14:paraId="1B793270" w14:textId="77777777" w:rsidR="00BA2217" w:rsidRPr="0045014B" w:rsidRDefault="00000000">
            <w:pPr>
              <w:rPr>
                <w:sz w:val="24"/>
                <w:szCs w:val="24"/>
                <w:lang w:val="fr-FR"/>
              </w:rPr>
            </w:pPr>
            <w:r w:rsidRPr="0045014B">
              <w:rPr>
                <w:rFonts w:ascii="MS Gothic" w:eastAsia="MS Gothic" w:hAnsi="MS Gothic" w:cs="MS Gothic"/>
                <w:sz w:val="24"/>
                <w:szCs w:val="24"/>
                <w:lang w:val="fr-FR"/>
              </w:rPr>
              <w:t xml:space="preserve">☐ </w:t>
            </w:r>
            <w:r w:rsidRPr="0045014B">
              <w:rPr>
                <w:color w:val="1B193E"/>
                <w:sz w:val="24"/>
                <w:szCs w:val="24"/>
                <w:lang w:val="fr-FR"/>
              </w:rPr>
              <w:t>Communication et collaboration</w:t>
            </w:r>
          </w:p>
          <w:p w14:paraId="1390BAB2" w14:textId="476175D4" w:rsidR="00BA2217" w:rsidRPr="0045014B" w:rsidRDefault="0045014B">
            <w:pPr>
              <w:rPr>
                <w:sz w:val="24"/>
                <w:szCs w:val="24"/>
                <w:lang w:val="fr-FR"/>
              </w:rPr>
            </w:pPr>
            <w:r>
              <w:rPr>
                <w:rFonts w:ascii="MS Gothic" w:eastAsia="MS Gothic" w:hAnsi="MS Gothic" w:cs="MS Gothic"/>
                <w:b/>
                <w:sz w:val="24"/>
                <w:szCs w:val="24"/>
              </w:rPr>
              <w:t>☐</w:t>
            </w:r>
            <w:r>
              <w:rPr>
                <w:rFonts w:ascii="MS Gothic" w:eastAsia="MS Gothic" w:hAnsi="MS Gothic" w:cs="MS Gothic"/>
                <w:b/>
                <w:sz w:val="24"/>
                <w:szCs w:val="24"/>
              </w:rPr>
              <w:t xml:space="preserve"> </w:t>
            </w:r>
            <w:r w:rsidR="00000000" w:rsidRPr="0045014B">
              <w:rPr>
                <w:color w:val="1B193E"/>
                <w:sz w:val="24"/>
                <w:szCs w:val="24"/>
                <w:lang w:val="fr-FR"/>
              </w:rPr>
              <w:t>Création de contenu numérique</w:t>
            </w:r>
          </w:p>
          <w:p w14:paraId="3257077F" w14:textId="00F21837" w:rsidR="00BA2217" w:rsidRPr="0045014B" w:rsidRDefault="00000000">
            <w:pPr>
              <w:rPr>
                <w:color w:val="1B193E"/>
                <w:sz w:val="24"/>
                <w:szCs w:val="24"/>
                <w:lang w:val="fr-FR"/>
              </w:rPr>
            </w:pPr>
            <w:proofErr w:type="gramStart"/>
            <w:r w:rsidRPr="0045014B">
              <w:rPr>
                <w:color w:val="1B193E"/>
                <w:sz w:val="24"/>
                <w:szCs w:val="24"/>
                <w:lang w:val="fr-FR"/>
              </w:rPr>
              <w:t xml:space="preserve">☐ </w:t>
            </w:r>
            <w:r w:rsidR="0045014B">
              <w:rPr>
                <w:color w:val="1B193E"/>
                <w:sz w:val="24"/>
                <w:szCs w:val="24"/>
                <w:lang w:val="fr-FR"/>
              </w:rPr>
              <w:t xml:space="preserve"> </w:t>
            </w:r>
            <w:r w:rsidRPr="0045014B">
              <w:rPr>
                <w:color w:val="1B193E"/>
                <w:sz w:val="24"/>
                <w:szCs w:val="24"/>
                <w:lang w:val="fr-FR"/>
              </w:rPr>
              <w:t>Sécurité</w:t>
            </w:r>
            <w:proofErr w:type="gramEnd"/>
          </w:p>
          <w:p w14:paraId="4FC75BE4" w14:textId="77777777" w:rsidR="00BA2217" w:rsidRPr="0045014B" w:rsidRDefault="00000000">
            <w:pPr>
              <w:rPr>
                <w:color w:val="1B193E"/>
                <w:sz w:val="24"/>
                <w:szCs w:val="24"/>
                <w:lang w:val="fr-FR"/>
              </w:rPr>
            </w:pPr>
            <w:r w:rsidRPr="0045014B">
              <w:rPr>
                <w:rFonts w:ascii="MS Gothic" w:eastAsia="MS Gothic" w:hAnsi="MS Gothic" w:cs="MS Gothic"/>
                <w:sz w:val="24"/>
                <w:szCs w:val="24"/>
                <w:lang w:val="fr-FR"/>
              </w:rPr>
              <w:t xml:space="preserve">☒ </w:t>
            </w:r>
            <w:r w:rsidRPr="0045014B">
              <w:rPr>
                <w:color w:val="1B193E"/>
                <w:sz w:val="24"/>
                <w:szCs w:val="24"/>
                <w:lang w:val="fr-FR"/>
              </w:rPr>
              <w:t>Résolution de problèmes</w:t>
            </w:r>
          </w:p>
          <w:p w14:paraId="2E1D21FB" w14:textId="77777777" w:rsidR="00BA2217" w:rsidRPr="0045014B" w:rsidRDefault="00BA2217">
            <w:pPr>
              <w:rPr>
                <w:color w:val="1B193E"/>
                <w:sz w:val="24"/>
                <w:szCs w:val="24"/>
                <w:lang w:val="fr-FR"/>
              </w:rPr>
            </w:pPr>
          </w:p>
          <w:p w14:paraId="2EAD6018" w14:textId="77777777" w:rsidR="00BA2217" w:rsidRPr="0045014B" w:rsidRDefault="00000000">
            <w:pPr>
              <w:rPr>
                <w:b/>
                <w:color w:val="1B193E"/>
                <w:sz w:val="24"/>
                <w:szCs w:val="24"/>
                <w:lang w:val="fr-FR"/>
              </w:rPr>
            </w:pPr>
            <w:r w:rsidRPr="0045014B">
              <w:rPr>
                <w:b/>
                <w:color w:val="1B193E"/>
                <w:sz w:val="24"/>
                <w:szCs w:val="24"/>
                <w:lang w:val="fr-FR"/>
              </w:rPr>
              <w:t>Compétences spécifiques abordées :</w:t>
            </w:r>
          </w:p>
          <w:p w14:paraId="4C4C3E40" w14:textId="77777777" w:rsidR="00BA2217" w:rsidRPr="0045014B" w:rsidRDefault="00000000">
            <w:pPr>
              <w:numPr>
                <w:ilvl w:val="0"/>
                <w:numId w:val="19"/>
              </w:numPr>
              <w:pBdr>
                <w:top w:val="nil"/>
                <w:left w:val="nil"/>
                <w:bottom w:val="nil"/>
                <w:right w:val="nil"/>
                <w:between w:val="nil"/>
              </w:pBdr>
              <w:spacing w:line="259" w:lineRule="auto"/>
              <w:rPr>
                <w:color w:val="1B193E"/>
                <w:sz w:val="24"/>
                <w:szCs w:val="24"/>
                <w:lang w:val="fr-FR"/>
              </w:rPr>
            </w:pPr>
            <w:r w:rsidRPr="0045014B">
              <w:rPr>
                <w:color w:val="1B193E"/>
                <w:sz w:val="24"/>
                <w:szCs w:val="24"/>
                <w:lang w:val="fr-FR"/>
              </w:rPr>
              <w:t>Navigation, recherche et filtrage de données, d'informations et de contenus numériques</w:t>
            </w:r>
          </w:p>
          <w:p w14:paraId="23FD0CAC" w14:textId="77777777" w:rsidR="00BA2217" w:rsidRPr="0045014B" w:rsidRDefault="00000000">
            <w:pPr>
              <w:numPr>
                <w:ilvl w:val="0"/>
                <w:numId w:val="19"/>
              </w:numPr>
              <w:pBdr>
                <w:top w:val="nil"/>
                <w:left w:val="nil"/>
                <w:bottom w:val="nil"/>
                <w:right w:val="nil"/>
                <w:between w:val="nil"/>
              </w:pBdr>
              <w:spacing w:line="259" w:lineRule="auto"/>
              <w:rPr>
                <w:color w:val="1B193E"/>
                <w:sz w:val="24"/>
                <w:szCs w:val="24"/>
                <w:lang w:val="fr-FR"/>
              </w:rPr>
            </w:pPr>
            <w:r w:rsidRPr="0045014B">
              <w:rPr>
                <w:color w:val="1B193E"/>
                <w:sz w:val="24"/>
                <w:szCs w:val="24"/>
                <w:lang w:val="fr-FR"/>
              </w:rPr>
              <w:t>Identifier les besoins et les réponses technologiques</w:t>
            </w:r>
          </w:p>
          <w:p w14:paraId="3DDBD9C8" w14:textId="77777777" w:rsidR="00BA2217" w:rsidRPr="0045014B" w:rsidRDefault="00000000">
            <w:pPr>
              <w:numPr>
                <w:ilvl w:val="0"/>
                <w:numId w:val="19"/>
              </w:numPr>
              <w:pBdr>
                <w:top w:val="nil"/>
                <w:left w:val="nil"/>
                <w:bottom w:val="nil"/>
                <w:right w:val="nil"/>
                <w:between w:val="nil"/>
              </w:pBdr>
              <w:spacing w:after="160" w:line="259" w:lineRule="auto"/>
              <w:rPr>
                <w:color w:val="1B193E"/>
                <w:sz w:val="24"/>
                <w:szCs w:val="24"/>
                <w:lang w:val="fr-FR"/>
              </w:rPr>
            </w:pPr>
            <w:r w:rsidRPr="0045014B">
              <w:rPr>
                <w:color w:val="1B193E"/>
                <w:sz w:val="24"/>
                <w:szCs w:val="24"/>
                <w:lang w:val="fr-FR"/>
              </w:rPr>
              <w:t>Identifier les lacunes en matière de compétences numériques</w:t>
            </w:r>
          </w:p>
        </w:tc>
      </w:tr>
      <w:tr w:rsidR="00BA2217" w14:paraId="2FAEDE5B" w14:textId="77777777">
        <w:trPr>
          <w:trHeight w:val="425"/>
          <w:jc w:val="center"/>
        </w:trPr>
        <w:tc>
          <w:tcPr>
            <w:tcW w:w="1475" w:type="dxa"/>
            <w:vMerge/>
            <w:shd w:val="clear" w:color="auto" w:fill="0AD995"/>
            <w:vAlign w:val="center"/>
          </w:tcPr>
          <w:p w14:paraId="1CF74173" w14:textId="77777777" w:rsidR="00BA2217" w:rsidRPr="0045014B" w:rsidRDefault="00BA2217">
            <w:pPr>
              <w:widowControl w:val="0"/>
              <w:pBdr>
                <w:top w:val="nil"/>
                <w:left w:val="nil"/>
                <w:bottom w:val="nil"/>
                <w:right w:val="nil"/>
                <w:between w:val="nil"/>
              </w:pBdr>
              <w:spacing w:line="276" w:lineRule="auto"/>
              <w:rPr>
                <w:color w:val="1B193E"/>
                <w:sz w:val="24"/>
                <w:szCs w:val="24"/>
                <w:lang w:val="fr-FR"/>
              </w:rPr>
            </w:pPr>
          </w:p>
        </w:tc>
        <w:tc>
          <w:tcPr>
            <w:tcW w:w="9238" w:type="dxa"/>
            <w:gridSpan w:val="4"/>
            <w:shd w:val="clear" w:color="auto" w:fill="0AD995"/>
            <w:vAlign w:val="center"/>
          </w:tcPr>
          <w:p w14:paraId="549693BF" w14:textId="77777777" w:rsidR="00BA2217" w:rsidRDefault="00000000">
            <w:pPr>
              <w:rPr>
                <w:b/>
                <w:sz w:val="24"/>
                <w:szCs w:val="24"/>
              </w:rPr>
            </w:pPr>
            <w:r>
              <w:rPr>
                <w:b/>
                <w:sz w:val="24"/>
                <w:szCs w:val="24"/>
              </w:rPr>
              <w:t>Niveau de compétence</w:t>
            </w:r>
          </w:p>
        </w:tc>
      </w:tr>
      <w:tr w:rsidR="00BA2217" w14:paraId="2EA09F79" w14:textId="77777777">
        <w:trPr>
          <w:trHeight w:val="210"/>
          <w:jc w:val="center"/>
        </w:trPr>
        <w:tc>
          <w:tcPr>
            <w:tcW w:w="1475" w:type="dxa"/>
            <w:vMerge/>
            <w:shd w:val="clear" w:color="auto" w:fill="0AD995"/>
            <w:vAlign w:val="center"/>
          </w:tcPr>
          <w:p w14:paraId="629505F9" w14:textId="77777777" w:rsidR="00BA2217" w:rsidRDefault="00BA2217">
            <w:pPr>
              <w:widowControl w:val="0"/>
              <w:pBdr>
                <w:top w:val="nil"/>
                <w:left w:val="nil"/>
                <w:bottom w:val="nil"/>
                <w:right w:val="nil"/>
                <w:between w:val="nil"/>
              </w:pBdr>
              <w:spacing w:line="276" w:lineRule="auto"/>
              <w:rPr>
                <w:b/>
                <w:sz w:val="24"/>
                <w:szCs w:val="24"/>
              </w:rPr>
            </w:pPr>
          </w:p>
        </w:tc>
        <w:tc>
          <w:tcPr>
            <w:tcW w:w="2552" w:type="dxa"/>
            <w:vAlign w:val="center"/>
          </w:tcPr>
          <w:p w14:paraId="0A131526" w14:textId="77777777" w:rsidR="00BA2217" w:rsidRDefault="00000000">
            <w:pPr>
              <w:rPr>
                <w:sz w:val="24"/>
                <w:szCs w:val="24"/>
              </w:rPr>
            </w:pPr>
            <w:r>
              <w:rPr>
                <w:rFonts w:ascii="MS Gothic" w:eastAsia="MS Gothic" w:hAnsi="MS Gothic" w:cs="MS Gothic"/>
                <w:sz w:val="24"/>
                <w:szCs w:val="24"/>
              </w:rPr>
              <w:t xml:space="preserve">☐ </w:t>
            </w:r>
            <w:r>
              <w:rPr>
                <w:color w:val="1B193E"/>
                <w:sz w:val="24"/>
                <w:szCs w:val="24"/>
              </w:rPr>
              <w:t xml:space="preserve">Niveau </w:t>
            </w:r>
            <w:r>
              <w:rPr>
                <w:sz w:val="24"/>
                <w:szCs w:val="24"/>
              </w:rPr>
              <w:t xml:space="preserve">1 </w:t>
            </w:r>
          </w:p>
          <w:p w14:paraId="191F17AB" w14:textId="77777777" w:rsidR="00BA2217" w:rsidRDefault="00000000">
            <w:pPr>
              <w:rPr>
                <w:sz w:val="24"/>
                <w:szCs w:val="24"/>
              </w:rPr>
            </w:pPr>
            <w:r>
              <w:rPr>
                <w:rFonts w:ascii="MS Gothic" w:eastAsia="MS Gothic" w:hAnsi="MS Gothic" w:cs="MS Gothic"/>
                <w:sz w:val="24"/>
                <w:szCs w:val="24"/>
              </w:rPr>
              <w:t xml:space="preserve">☐ </w:t>
            </w:r>
            <w:r>
              <w:rPr>
                <w:color w:val="1B193E"/>
                <w:sz w:val="24"/>
                <w:szCs w:val="24"/>
              </w:rPr>
              <w:t>Niveau 2</w:t>
            </w:r>
          </w:p>
        </w:tc>
        <w:tc>
          <w:tcPr>
            <w:tcW w:w="2467" w:type="dxa"/>
            <w:vAlign w:val="center"/>
          </w:tcPr>
          <w:p w14:paraId="58DBABD3" w14:textId="77777777" w:rsidR="00BA2217" w:rsidRDefault="00000000">
            <w:pPr>
              <w:rPr>
                <w:sz w:val="24"/>
                <w:szCs w:val="24"/>
              </w:rPr>
            </w:pPr>
            <w:r>
              <w:rPr>
                <w:rFonts w:ascii="MS Gothic" w:eastAsia="MS Gothic" w:hAnsi="MS Gothic" w:cs="MS Gothic"/>
                <w:sz w:val="24"/>
                <w:szCs w:val="24"/>
              </w:rPr>
              <w:t xml:space="preserve">☐ </w:t>
            </w:r>
            <w:r>
              <w:rPr>
                <w:color w:val="1B193E"/>
                <w:sz w:val="24"/>
                <w:szCs w:val="24"/>
              </w:rPr>
              <w:t>Niveau 3</w:t>
            </w:r>
          </w:p>
          <w:p w14:paraId="7E5B9A09" w14:textId="77777777" w:rsidR="00BA2217" w:rsidRDefault="00000000">
            <w:pPr>
              <w:rPr>
                <w:color w:val="1B193E"/>
                <w:sz w:val="24"/>
                <w:szCs w:val="24"/>
              </w:rPr>
            </w:pPr>
            <w:r>
              <w:rPr>
                <w:rFonts w:ascii="MS Gothic" w:eastAsia="MS Gothic" w:hAnsi="MS Gothic" w:cs="MS Gothic"/>
                <w:sz w:val="24"/>
                <w:szCs w:val="24"/>
              </w:rPr>
              <w:t xml:space="preserve">☐ </w:t>
            </w:r>
            <w:r>
              <w:rPr>
                <w:color w:val="1B193E"/>
                <w:sz w:val="24"/>
                <w:szCs w:val="24"/>
              </w:rPr>
              <w:t>Niveau 4</w:t>
            </w:r>
          </w:p>
        </w:tc>
        <w:tc>
          <w:tcPr>
            <w:tcW w:w="2160" w:type="dxa"/>
            <w:vAlign w:val="center"/>
          </w:tcPr>
          <w:p w14:paraId="1B314A0D" w14:textId="77777777" w:rsidR="00BA2217" w:rsidRDefault="00000000">
            <w:pPr>
              <w:rPr>
                <w:color w:val="1B193E"/>
                <w:sz w:val="24"/>
                <w:szCs w:val="24"/>
              </w:rPr>
            </w:pPr>
            <w:r>
              <w:rPr>
                <w:rFonts w:ascii="MS Gothic" w:eastAsia="MS Gothic" w:hAnsi="MS Gothic" w:cs="MS Gothic"/>
                <w:sz w:val="24"/>
                <w:szCs w:val="24"/>
              </w:rPr>
              <w:t xml:space="preserve">☒ </w:t>
            </w:r>
            <w:r>
              <w:rPr>
                <w:color w:val="1B193E"/>
                <w:sz w:val="24"/>
                <w:szCs w:val="24"/>
              </w:rPr>
              <w:t>Niveau 5</w:t>
            </w:r>
          </w:p>
          <w:p w14:paraId="4CF29516" w14:textId="77777777" w:rsidR="00BA2217" w:rsidRDefault="00000000">
            <w:pPr>
              <w:rPr>
                <w:sz w:val="24"/>
                <w:szCs w:val="24"/>
              </w:rPr>
            </w:pPr>
            <w:r>
              <w:rPr>
                <w:rFonts w:ascii="MS Gothic" w:eastAsia="MS Gothic" w:hAnsi="MS Gothic" w:cs="MS Gothic"/>
                <w:sz w:val="24"/>
                <w:szCs w:val="24"/>
              </w:rPr>
              <w:t xml:space="preserve">☐ </w:t>
            </w:r>
            <w:r>
              <w:rPr>
                <w:color w:val="1B193E"/>
                <w:sz w:val="24"/>
                <w:szCs w:val="24"/>
              </w:rPr>
              <w:t>Niveau 6</w:t>
            </w:r>
          </w:p>
        </w:tc>
        <w:tc>
          <w:tcPr>
            <w:tcW w:w="2059" w:type="dxa"/>
            <w:vAlign w:val="center"/>
          </w:tcPr>
          <w:p w14:paraId="114E47F5" w14:textId="77777777" w:rsidR="00BA2217" w:rsidRDefault="00000000">
            <w:pPr>
              <w:rPr>
                <w:color w:val="1B193E"/>
                <w:sz w:val="24"/>
                <w:szCs w:val="24"/>
              </w:rPr>
            </w:pPr>
            <w:r>
              <w:rPr>
                <w:rFonts w:ascii="MS Gothic" w:eastAsia="MS Gothic" w:hAnsi="MS Gothic" w:cs="MS Gothic"/>
                <w:sz w:val="24"/>
                <w:szCs w:val="24"/>
              </w:rPr>
              <w:t xml:space="preserve">☐ </w:t>
            </w:r>
            <w:r>
              <w:rPr>
                <w:color w:val="1B193E"/>
                <w:sz w:val="24"/>
                <w:szCs w:val="24"/>
              </w:rPr>
              <w:t>Niveau 7</w:t>
            </w:r>
          </w:p>
          <w:p w14:paraId="032B491D" w14:textId="77777777" w:rsidR="00BA2217" w:rsidRDefault="00000000">
            <w:pPr>
              <w:rPr>
                <w:color w:val="1B193E"/>
                <w:sz w:val="24"/>
                <w:szCs w:val="24"/>
              </w:rPr>
            </w:pPr>
            <w:r>
              <w:rPr>
                <w:rFonts w:ascii="MS Gothic" w:eastAsia="MS Gothic" w:hAnsi="MS Gothic" w:cs="MS Gothic"/>
                <w:sz w:val="24"/>
                <w:szCs w:val="24"/>
              </w:rPr>
              <w:t xml:space="preserve">☐ </w:t>
            </w:r>
            <w:r>
              <w:rPr>
                <w:color w:val="1B193E"/>
                <w:sz w:val="24"/>
                <w:szCs w:val="24"/>
              </w:rPr>
              <w:t>Niveau 8</w:t>
            </w:r>
          </w:p>
        </w:tc>
      </w:tr>
      <w:tr w:rsidR="00BA2217" w14:paraId="2769C5C8" w14:textId="77777777">
        <w:trPr>
          <w:trHeight w:val="210"/>
          <w:jc w:val="center"/>
        </w:trPr>
        <w:tc>
          <w:tcPr>
            <w:tcW w:w="1475" w:type="dxa"/>
            <w:vMerge/>
            <w:shd w:val="clear" w:color="auto" w:fill="0AD995"/>
            <w:vAlign w:val="center"/>
          </w:tcPr>
          <w:p w14:paraId="6312B8CD" w14:textId="77777777" w:rsidR="00BA2217" w:rsidRDefault="00BA2217">
            <w:pPr>
              <w:widowControl w:val="0"/>
              <w:pBdr>
                <w:top w:val="nil"/>
                <w:left w:val="nil"/>
                <w:bottom w:val="nil"/>
                <w:right w:val="nil"/>
                <w:between w:val="nil"/>
              </w:pBdr>
              <w:spacing w:line="276" w:lineRule="auto"/>
              <w:rPr>
                <w:color w:val="1B193E"/>
                <w:sz w:val="24"/>
                <w:szCs w:val="24"/>
              </w:rPr>
            </w:pPr>
          </w:p>
        </w:tc>
        <w:tc>
          <w:tcPr>
            <w:tcW w:w="2552" w:type="dxa"/>
            <w:vAlign w:val="center"/>
          </w:tcPr>
          <w:p w14:paraId="60488B21" w14:textId="77777777" w:rsidR="00BA2217" w:rsidRDefault="00000000">
            <w:pPr>
              <w:rPr>
                <w:b/>
                <w:color w:val="1B193E"/>
                <w:sz w:val="24"/>
                <w:szCs w:val="24"/>
              </w:rPr>
            </w:pPr>
            <w:r>
              <w:rPr>
                <w:b/>
                <w:color w:val="1B193E"/>
                <w:sz w:val="24"/>
                <w:szCs w:val="24"/>
              </w:rPr>
              <w:t>Fondation</w:t>
            </w:r>
          </w:p>
        </w:tc>
        <w:tc>
          <w:tcPr>
            <w:tcW w:w="2467" w:type="dxa"/>
            <w:vAlign w:val="center"/>
          </w:tcPr>
          <w:p w14:paraId="5A0E5817" w14:textId="77777777" w:rsidR="00BA2217" w:rsidRDefault="00000000">
            <w:pPr>
              <w:rPr>
                <w:b/>
                <w:color w:val="1B193E"/>
                <w:sz w:val="24"/>
                <w:szCs w:val="24"/>
              </w:rPr>
            </w:pPr>
            <w:r>
              <w:rPr>
                <w:b/>
                <w:color w:val="1B193E"/>
                <w:sz w:val="24"/>
                <w:szCs w:val="24"/>
              </w:rPr>
              <w:t>Intermédiaire</w:t>
            </w:r>
          </w:p>
        </w:tc>
        <w:tc>
          <w:tcPr>
            <w:tcW w:w="2160" w:type="dxa"/>
            <w:vAlign w:val="center"/>
          </w:tcPr>
          <w:p w14:paraId="735641CB" w14:textId="77777777" w:rsidR="00BA2217" w:rsidRDefault="00000000">
            <w:pPr>
              <w:rPr>
                <w:b/>
                <w:color w:val="1B193E"/>
                <w:sz w:val="24"/>
                <w:szCs w:val="24"/>
              </w:rPr>
            </w:pPr>
            <w:r>
              <w:rPr>
                <w:b/>
                <w:color w:val="1B193E"/>
                <w:sz w:val="24"/>
                <w:szCs w:val="24"/>
              </w:rPr>
              <w:t>Avancé</w:t>
            </w:r>
          </w:p>
        </w:tc>
        <w:tc>
          <w:tcPr>
            <w:tcW w:w="2059" w:type="dxa"/>
            <w:vAlign w:val="center"/>
          </w:tcPr>
          <w:p w14:paraId="4F2707F9" w14:textId="77777777" w:rsidR="00BA2217" w:rsidRDefault="00000000">
            <w:pPr>
              <w:rPr>
                <w:b/>
                <w:color w:val="1B193E"/>
                <w:sz w:val="24"/>
                <w:szCs w:val="24"/>
              </w:rPr>
            </w:pPr>
            <w:r>
              <w:rPr>
                <w:b/>
                <w:color w:val="1B193E"/>
                <w:sz w:val="24"/>
                <w:szCs w:val="24"/>
              </w:rPr>
              <w:t>Expert</w:t>
            </w:r>
          </w:p>
        </w:tc>
      </w:tr>
      <w:tr w:rsidR="00BA2217" w:rsidRPr="0045014B" w14:paraId="041A12B2" w14:textId="77777777">
        <w:trPr>
          <w:trHeight w:val="425"/>
          <w:jc w:val="center"/>
        </w:trPr>
        <w:tc>
          <w:tcPr>
            <w:tcW w:w="1475" w:type="dxa"/>
            <w:shd w:val="clear" w:color="auto" w:fill="0AD995"/>
            <w:vAlign w:val="center"/>
          </w:tcPr>
          <w:p w14:paraId="1FD559D5" w14:textId="77777777" w:rsidR="00BA2217" w:rsidRDefault="00000000">
            <w:pPr>
              <w:rPr>
                <w:b/>
                <w:color w:val="1B193E"/>
                <w:sz w:val="24"/>
                <w:szCs w:val="24"/>
              </w:rPr>
            </w:pPr>
            <w:r>
              <w:rPr>
                <w:b/>
                <w:color w:val="1B193E"/>
                <w:sz w:val="24"/>
                <w:szCs w:val="24"/>
              </w:rPr>
              <w:t>Description</w:t>
            </w:r>
          </w:p>
        </w:tc>
        <w:tc>
          <w:tcPr>
            <w:tcW w:w="9238" w:type="dxa"/>
            <w:gridSpan w:val="4"/>
            <w:vAlign w:val="center"/>
          </w:tcPr>
          <w:p w14:paraId="56E4017E" w14:textId="77777777" w:rsidR="00BA2217" w:rsidRPr="0045014B" w:rsidRDefault="00000000">
            <w:pPr>
              <w:jc w:val="both"/>
              <w:rPr>
                <w:color w:val="1B193E"/>
                <w:sz w:val="24"/>
                <w:szCs w:val="24"/>
                <w:lang w:val="fr-FR"/>
              </w:rPr>
            </w:pPr>
            <w:r w:rsidRPr="0045014B">
              <w:rPr>
                <w:color w:val="1B193E"/>
                <w:sz w:val="24"/>
                <w:szCs w:val="24"/>
                <w:lang w:val="fr-FR"/>
              </w:rPr>
              <w:t>De la compréhension du paysage budgétaire de l'UE, du CFP, de NextGenerationEU et de la dynamique des programmes de l'UE, à la navigation dans le cycle de vie du projet, de l'idée au processus de proposition, ce cours vous donne les connaissances nécessaires pour tirer parti du financement pour l'amélioration des compétences, le recyclage et l'amélioration de la compétitivité des entreprises. Ce cours vous permet d'acquérir les connaissances nécessaires pour obtenir des financements afin d'améliorer vos compétences, de vous recycler et de renforcer la compétitivité de votre entreprise. Vous découvrirez une vue d'ensemble des possibilités de financement de l'UE et les nuances de l'élaboration des propositions, des processus de soumission et de l'évaluation des projets.</w:t>
            </w:r>
          </w:p>
        </w:tc>
      </w:tr>
      <w:tr w:rsidR="00BA2217" w:rsidRPr="0045014B" w14:paraId="1A32111E" w14:textId="77777777">
        <w:trPr>
          <w:trHeight w:val="425"/>
          <w:jc w:val="center"/>
        </w:trPr>
        <w:tc>
          <w:tcPr>
            <w:tcW w:w="1475" w:type="dxa"/>
            <w:shd w:val="clear" w:color="auto" w:fill="0AD995"/>
            <w:vAlign w:val="center"/>
          </w:tcPr>
          <w:p w14:paraId="774BFAEC" w14:textId="77777777" w:rsidR="00BA2217" w:rsidRDefault="00000000">
            <w:pPr>
              <w:rPr>
                <w:b/>
                <w:color w:val="1B193E"/>
                <w:sz w:val="24"/>
                <w:szCs w:val="24"/>
              </w:rPr>
            </w:pPr>
            <w:r>
              <w:rPr>
                <w:b/>
                <w:color w:val="1B193E"/>
                <w:sz w:val="24"/>
                <w:szCs w:val="24"/>
              </w:rPr>
              <w:t>Objectifs d'apprentissage</w:t>
            </w:r>
          </w:p>
        </w:tc>
        <w:tc>
          <w:tcPr>
            <w:tcW w:w="9238" w:type="dxa"/>
            <w:gridSpan w:val="4"/>
            <w:vAlign w:val="center"/>
          </w:tcPr>
          <w:p w14:paraId="38E61BC8" w14:textId="77777777" w:rsidR="00BA2217" w:rsidRPr="0045014B" w:rsidRDefault="00000000">
            <w:pPr>
              <w:jc w:val="both"/>
              <w:rPr>
                <w:color w:val="1B193E"/>
                <w:sz w:val="24"/>
                <w:szCs w:val="24"/>
                <w:lang w:val="fr-FR"/>
              </w:rPr>
            </w:pPr>
            <w:r w:rsidRPr="0045014B">
              <w:rPr>
                <w:color w:val="1B193E"/>
                <w:sz w:val="24"/>
                <w:szCs w:val="24"/>
                <w:lang w:val="fr-FR"/>
              </w:rPr>
              <w:t>A la fin de ce module, vous serez en mesure de...</w:t>
            </w:r>
          </w:p>
          <w:p w14:paraId="6EC49ECC" w14:textId="77777777" w:rsidR="00BA2217" w:rsidRPr="0045014B" w:rsidRDefault="00BA2217">
            <w:pPr>
              <w:jc w:val="both"/>
              <w:rPr>
                <w:color w:val="1B193E"/>
                <w:sz w:val="24"/>
                <w:szCs w:val="24"/>
                <w:lang w:val="fr-FR"/>
              </w:rPr>
            </w:pPr>
          </w:p>
          <w:p w14:paraId="080CDB78" w14:textId="77777777" w:rsidR="00BA2217" w:rsidRDefault="00000000">
            <w:pPr>
              <w:jc w:val="both"/>
              <w:rPr>
                <w:b/>
                <w:color w:val="1B193E"/>
                <w:sz w:val="24"/>
                <w:szCs w:val="24"/>
              </w:rPr>
            </w:pPr>
            <w:r>
              <w:rPr>
                <w:b/>
                <w:color w:val="1B193E"/>
                <w:sz w:val="24"/>
                <w:szCs w:val="24"/>
              </w:rPr>
              <w:t>BUDGET DE L'UE</w:t>
            </w:r>
          </w:p>
          <w:p w14:paraId="704C38AC" w14:textId="77777777" w:rsidR="00BA2217" w:rsidRPr="0045014B" w:rsidRDefault="00000000">
            <w:pPr>
              <w:numPr>
                <w:ilvl w:val="0"/>
                <w:numId w:val="17"/>
              </w:numPr>
              <w:pBdr>
                <w:top w:val="nil"/>
                <w:left w:val="nil"/>
                <w:bottom w:val="nil"/>
                <w:right w:val="nil"/>
                <w:between w:val="nil"/>
              </w:pBdr>
              <w:spacing w:line="259" w:lineRule="auto"/>
              <w:jc w:val="both"/>
              <w:rPr>
                <w:color w:val="1B193E"/>
                <w:sz w:val="24"/>
                <w:szCs w:val="24"/>
                <w:lang w:val="fr-FR"/>
              </w:rPr>
            </w:pPr>
            <w:r w:rsidRPr="0045014B">
              <w:rPr>
                <w:color w:val="1B193E"/>
                <w:sz w:val="24"/>
                <w:szCs w:val="24"/>
                <w:lang w:val="fr-FR"/>
              </w:rPr>
              <w:t>Comprendre le paysage conceptuel de référence pour le budget de l'UE, en évaluant les tendances jusqu'en 2027</w:t>
            </w:r>
          </w:p>
          <w:p w14:paraId="37271386" w14:textId="77777777" w:rsidR="00BA2217" w:rsidRPr="0045014B" w:rsidRDefault="00000000">
            <w:pPr>
              <w:numPr>
                <w:ilvl w:val="0"/>
                <w:numId w:val="17"/>
              </w:numPr>
              <w:pBdr>
                <w:top w:val="nil"/>
                <w:left w:val="nil"/>
                <w:bottom w:val="nil"/>
                <w:right w:val="nil"/>
                <w:between w:val="nil"/>
              </w:pBdr>
              <w:spacing w:after="160" w:line="259" w:lineRule="auto"/>
              <w:jc w:val="both"/>
              <w:rPr>
                <w:color w:val="1B193E"/>
                <w:sz w:val="24"/>
                <w:szCs w:val="24"/>
                <w:lang w:val="fr-FR"/>
              </w:rPr>
            </w:pPr>
            <w:r w:rsidRPr="0045014B">
              <w:rPr>
                <w:color w:val="1B193E"/>
                <w:sz w:val="24"/>
                <w:szCs w:val="24"/>
                <w:lang w:val="fr-FR"/>
              </w:rPr>
              <w:t>Analyser le cadre financier pluriannuel (CFP), NextGenerationEU et les processus de budgétisation annuelle avec les cadres de gestion connexes, en identifiant leur rôle dans l'élaboration des politiques de financement de l'UE.</w:t>
            </w:r>
          </w:p>
          <w:p w14:paraId="7124CB07" w14:textId="77777777" w:rsidR="00BA2217" w:rsidRPr="0045014B" w:rsidRDefault="00BA2217">
            <w:pPr>
              <w:jc w:val="both"/>
              <w:rPr>
                <w:color w:val="1B193E"/>
                <w:sz w:val="24"/>
                <w:szCs w:val="24"/>
                <w:lang w:val="fr-FR"/>
              </w:rPr>
            </w:pPr>
          </w:p>
          <w:p w14:paraId="2B8DB318" w14:textId="77777777" w:rsidR="00BA2217" w:rsidRDefault="00000000">
            <w:pPr>
              <w:jc w:val="both"/>
              <w:rPr>
                <w:b/>
                <w:color w:val="1B193E"/>
                <w:sz w:val="24"/>
                <w:szCs w:val="24"/>
              </w:rPr>
            </w:pPr>
            <w:r>
              <w:rPr>
                <w:b/>
                <w:color w:val="1B193E"/>
                <w:sz w:val="24"/>
                <w:szCs w:val="24"/>
              </w:rPr>
              <w:t>PROGRAMMES DE L'UE</w:t>
            </w:r>
          </w:p>
          <w:p w14:paraId="761C7AC1" w14:textId="77777777" w:rsidR="00BA2217" w:rsidRPr="0045014B" w:rsidRDefault="00000000">
            <w:pPr>
              <w:numPr>
                <w:ilvl w:val="0"/>
                <w:numId w:val="17"/>
              </w:numPr>
              <w:pBdr>
                <w:top w:val="nil"/>
                <w:left w:val="nil"/>
                <w:bottom w:val="nil"/>
                <w:right w:val="nil"/>
                <w:between w:val="nil"/>
              </w:pBdr>
              <w:spacing w:line="259" w:lineRule="auto"/>
              <w:jc w:val="both"/>
              <w:rPr>
                <w:color w:val="1B193E"/>
                <w:sz w:val="24"/>
                <w:szCs w:val="24"/>
                <w:lang w:val="fr-FR"/>
              </w:rPr>
            </w:pPr>
            <w:r w:rsidRPr="0045014B">
              <w:rPr>
                <w:color w:val="1B193E"/>
                <w:sz w:val="24"/>
                <w:szCs w:val="24"/>
                <w:lang w:val="fr-FR"/>
              </w:rPr>
              <w:t>Naviguer dans le paysage diversifié des programmes de financement de l'UE, en comprenant leur structure de base</w:t>
            </w:r>
          </w:p>
          <w:p w14:paraId="3D9E328D" w14:textId="77777777" w:rsidR="00BA2217" w:rsidRPr="0045014B" w:rsidRDefault="00000000">
            <w:pPr>
              <w:numPr>
                <w:ilvl w:val="0"/>
                <w:numId w:val="17"/>
              </w:numPr>
              <w:pBdr>
                <w:top w:val="nil"/>
                <w:left w:val="nil"/>
                <w:bottom w:val="nil"/>
                <w:right w:val="nil"/>
                <w:between w:val="nil"/>
              </w:pBdr>
              <w:spacing w:after="160" w:line="259" w:lineRule="auto"/>
              <w:jc w:val="both"/>
              <w:rPr>
                <w:color w:val="1B193E"/>
                <w:sz w:val="24"/>
                <w:szCs w:val="24"/>
                <w:lang w:val="fr-FR"/>
              </w:rPr>
            </w:pPr>
            <w:r w:rsidRPr="0045014B">
              <w:rPr>
                <w:color w:val="1B193E"/>
                <w:sz w:val="24"/>
                <w:szCs w:val="24"/>
                <w:lang w:val="fr-FR"/>
              </w:rPr>
              <w:t>Évaluer les programmes spécifiques de l'UE portant sur l'amélioration des compétences, la requalification et la compétitivité des entreprises, avec un aperçu de leur application pour les MPME.</w:t>
            </w:r>
          </w:p>
          <w:p w14:paraId="79062F8C" w14:textId="77777777" w:rsidR="00BA2217" w:rsidRPr="0045014B" w:rsidRDefault="00BA2217">
            <w:pPr>
              <w:jc w:val="both"/>
              <w:rPr>
                <w:color w:val="1B193E"/>
                <w:sz w:val="24"/>
                <w:szCs w:val="24"/>
                <w:lang w:val="fr-FR"/>
              </w:rPr>
            </w:pPr>
          </w:p>
          <w:p w14:paraId="7D5B1660" w14:textId="77777777" w:rsidR="00BA2217" w:rsidRDefault="00000000">
            <w:pPr>
              <w:jc w:val="both"/>
              <w:rPr>
                <w:b/>
                <w:color w:val="1B193E"/>
                <w:sz w:val="24"/>
                <w:szCs w:val="24"/>
              </w:rPr>
            </w:pPr>
            <w:r>
              <w:rPr>
                <w:b/>
                <w:color w:val="1B193E"/>
                <w:sz w:val="24"/>
                <w:szCs w:val="24"/>
              </w:rPr>
              <w:t>PROJETS DE L'UE</w:t>
            </w:r>
          </w:p>
          <w:p w14:paraId="2A765F48" w14:textId="77777777" w:rsidR="00BA2217" w:rsidRPr="0045014B" w:rsidRDefault="00000000">
            <w:pPr>
              <w:numPr>
                <w:ilvl w:val="0"/>
                <w:numId w:val="1"/>
              </w:numPr>
              <w:pBdr>
                <w:top w:val="nil"/>
                <w:left w:val="nil"/>
                <w:bottom w:val="nil"/>
                <w:right w:val="nil"/>
                <w:between w:val="nil"/>
              </w:pBdr>
              <w:spacing w:after="160" w:line="259" w:lineRule="auto"/>
              <w:jc w:val="both"/>
              <w:rPr>
                <w:color w:val="1B193E"/>
                <w:sz w:val="24"/>
                <w:szCs w:val="24"/>
                <w:lang w:val="fr-FR"/>
              </w:rPr>
            </w:pPr>
            <w:r w:rsidRPr="0045014B">
              <w:rPr>
                <w:color w:val="1B193E"/>
                <w:sz w:val="24"/>
                <w:szCs w:val="24"/>
                <w:lang w:val="fr-FR"/>
              </w:rPr>
              <w:t>Comprendre le cycle de vie d'un projet européen, de l'idée du projet au processus d'évaluation</w:t>
            </w:r>
          </w:p>
        </w:tc>
      </w:tr>
      <w:tr w:rsidR="00BA2217" w:rsidRPr="0045014B" w14:paraId="02BA7798" w14:textId="77777777">
        <w:trPr>
          <w:trHeight w:val="425"/>
          <w:jc w:val="center"/>
        </w:trPr>
        <w:tc>
          <w:tcPr>
            <w:tcW w:w="1475" w:type="dxa"/>
            <w:shd w:val="clear" w:color="auto" w:fill="0AD995"/>
            <w:vAlign w:val="center"/>
          </w:tcPr>
          <w:p w14:paraId="0DC77C13" w14:textId="77777777" w:rsidR="00BA2217" w:rsidRPr="0045014B" w:rsidRDefault="00000000">
            <w:pPr>
              <w:rPr>
                <w:b/>
                <w:color w:val="1B193E"/>
                <w:sz w:val="24"/>
                <w:szCs w:val="24"/>
                <w:lang w:val="fr-FR"/>
              </w:rPr>
            </w:pPr>
            <w:r w:rsidRPr="0045014B">
              <w:rPr>
                <w:b/>
                <w:color w:val="1B193E"/>
                <w:sz w:val="24"/>
                <w:szCs w:val="24"/>
                <w:lang w:val="fr-FR"/>
              </w:rPr>
              <w:t>Index (3 niveaux : Module-Unité-Section)</w:t>
            </w:r>
          </w:p>
        </w:tc>
        <w:tc>
          <w:tcPr>
            <w:tcW w:w="9238" w:type="dxa"/>
            <w:gridSpan w:val="4"/>
            <w:vAlign w:val="center"/>
          </w:tcPr>
          <w:p w14:paraId="38EFA604" w14:textId="77777777" w:rsidR="00BA2217" w:rsidRPr="0045014B" w:rsidRDefault="00000000">
            <w:pPr>
              <w:rPr>
                <w:b/>
                <w:color w:val="1B193E"/>
                <w:sz w:val="24"/>
                <w:szCs w:val="24"/>
                <w:lang w:val="fr-FR"/>
              </w:rPr>
            </w:pPr>
            <w:r w:rsidRPr="0045014B">
              <w:rPr>
                <w:b/>
                <w:color w:val="1B193E"/>
                <w:sz w:val="24"/>
                <w:szCs w:val="24"/>
                <w:lang w:val="fr-FR"/>
              </w:rPr>
              <w:t>Possibilités de financement de l'UE pour la résilience numérique des MPME</w:t>
            </w:r>
          </w:p>
          <w:p w14:paraId="5CC0BB5F" w14:textId="77777777" w:rsidR="00BA2217" w:rsidRPr="0045014B" w:rsidRDefault="00BA2217">
            <w:pPr>
              <w:rPr>
                <w:b/>
                <w:color w:val="1B193E"/>
                <w:sz w:val="24"/>
                <w:szCs w:val="24"/>
                <w:lang w:val="fr-FR"/>
              </w:rPr>
            </w:pPr>
          </w:p>
          <w:p w14:paraId="68E11622" w14:textId="77777777" w:rsidR="00BA2217" w:rsidRPr="0045014B" w:rsidRDefault="00000000">
            <w:pPr>
              <w:rPr>
                <w:b/>
                <w:color w:val="1B193E"/>
                <w:sz w:val="24"/>
                <w:szCs w:val="24"/>
                <w:lang w:val="fr-FR"/>
              </w:rPr>
            </w:pPr>
            <w:r w:rsidRPr="0045014B">
              <w:rPr>
                <w:b/>
                <w:color w:val="1B193E"/>
                <w:sz w:val="24"/>
                <w:szCs w:val="24"/>
                <w:lang w:val="fr-FR"/>
              </w:rPr>
              <w:t>Unité 1. Introduction au budget de l'UE</w:t>
            </w:r>
          </w:p>
          <w:p w14:paraId="1E1B0267" w14:textId="77777777" w:rsidR="00BA2217" w:rsidRPr="0045014B" w:rsidRDefault="00000000">
            <w:pPr>
              <w:rPr>
                <w:color w:val="1B193E"/>
                <w:sz w:val="24"/>
                <w:szCs w:val="24"/>
                <w:lang w:val="fr-FR"/>
              </w:rPr>
            </w:pPr>
            <w:r w:rsidRPr="0045014B">
              <w:rPr>
                <w:color w:val="1B193E"/>
                <w:sz w:val="24"/>
                <w:szCs w:val="24"/>
                <w:lang w:val="fr-FR"/>
              </w:rPr>
              <w:t>1.1 Le décor est planté : Comprendre le paysage financier de l'UE</w:t>
            </w:r>
          </w:p>
          <w:p w14:paraId="0D37DA0D" w14:textId="77777777" w:rsidR="00BA2217" w:rsidRPr="0045014B" w:rsidRDefault="00000000">
            <w:pPr>
              <w:rPr>
                <w:color w:val="1B193E"/>
                <w:sz w:val="24"/>
                <w:szCs w:val="24"/>
                <w:lang w:val="fr-FR"/>
              </w:rPr>
            </w:pPr>
            <w:r w:rsidRPr="0045014B">
              <w:rPr>
                <w:color w:val="1B193E"/>
                <w:sz w:val="24"/>
                <w:szCs w:val="24"/>
                <w:lang w:val="fr-FR"/>
              </w:rPr>
              <w:t>1.2 Le processus budgétaire : Budget à long terme et budget annuel</w:t>
            </w:r>
          </w:p>
          <w:p w14:paraId="32B4D3C7" w14:textId="77777777" w:rsidR="00BA2217" w:rsidRPr="0045014B" w:rsidRDefault="00000000">
            <w:pPr>
              <w:rPr>
                <w:color w:val="1B193E"/>
                <w:sz w:val="24"/>
                <w:szCs w:val="24"/>
                <w:lang w:val="fr-FR"/>
              </w:rPr>
            </w:pPr>
            <w:r w:rsidRPr="0045014B">
              <w:rPr>
                <w:color w:val="1B193E"/>
                <w:sz w:val="24"/>
                <w:szCs w:val="24"/>
                <w:lang w:val="fr-FR"/>
              </w:rPr>
              <w:t>1.3 Renforcer l'avenir : NextGenerationEU</w:t>
            </w:r>
          </w:p>
          <w:p w14:paraId="5E2D55D4" w14:textId="77777777" w:rsidR="00BA2217" w:rsidRPr="0045014B" w:rsidRDefault="00000000">
            <w:pPr>
              <w:rPr>
                <w:color w:val="1B193E"/>
                <w:sz w:val="24"/>
                <w:szCs w:val="24"/>
                <w:lang w:val="fr-FR"/>
              </w:rPr>
            </w:pPr>
            <w:r w:rsidRPr="0045014B">
              <w:rPr>
                <w:color w:val="1B193E"/>
                <w:sz w:val="24"/>
                <w:szCs w:val="24"/>
                <w:lang w:val="fr-FR"/>
              </w:rPr>
              <w:t>1.4 Allocation des ressources : Stratégies d'allocation budgétaire</w:t>
            </w:r>
          </w:p>
          <w:p w14:paraId="0C428C5F" w14:textId="77777777" w:rsidR="00BA2217" w:rsidRPr="0045014B" w:rsidRDefault="00000000">
            <w:pPr>
              <w:rPr>
                <w:color w:val="1B193E"/>
                <w:sz w:val="24"/>
                <w:szCs w:val="24"/>
                <w:lang w:val="fr-FR"/>
              </w:rPr>
            </w:pPr>
            <w:r w:rsidRPr="0045014B">
              <w:rPr>
                <w:color w:val="1B193E"/>
                <w:sz w:val="24"/>
                <w:szCs w:val="24"/>
                <w:lang w:val="fr-FR"/>
              </w:rPr>
              <w:t xml:space="preserve">1.5 Présentation de la voie : Financement centralisé ou décentralisé </w:t>
            </w:r>
          </w:p>
          <w:p w14:paraId="700FD0A1" w14:textId="77777777" w:rsidR="00BA2217" w:rsidRPr="0045014B" w:rsidRDefault="00BA2217">
            <w:pPr>
              <w:rPr>
                <w:color w:val="1B193E"/>
                <w:sz w:val="24"/>
                <w:szCs w:val="24"/>
                <w:lang w:val="fr-FR"/>
              </w:rPr>
            </w:pPr>
          </w:p>
          <w:p w14:paraId="29C3B291" w14:textId="77777777" w:rsidR="00BA2217" w:rsidRPr="0045014B" w:rsidRDefault="00000000">
            <w:pPr>
              <w:rPr>
                <w:b/>
                <w:color w:val="1B193E"/>
                <w:sz w:val="24"/>
                <w:szCs w:val="24"/>
                <w:lang w:val="fr-FR"/>
              </w:rPr>
            </w:pPr>
            <w:r w:rsidRPr="0045014B">
              <w:rPr>
                <w:b/>
                <w:color w:val="1B193E"/>
                <w:sz w:val="24"/>
                <w:szCs w:val="24"/>
                <w:lang w:val="fr-FR"/>
              </w:rPr>
              <w:lastRenderedPageBreak/>
              <w:t>Unité 2. Une plongée en profondeur dans les programmes de l'UE</w:t>
            </w:r>
          </w:p>
          <w:p w14:paraId="53A624BD" w14:textId="77777777" w:rsidR="00BA2217" w:rsidRPr="0045014B" w:rsidRDefault="00000000">
            <w:pPr>
              <w:rPr>
                <w:color w:val="1B193E"/>
                <w:sz w:val="24"/>
                <w:szCs w:val="24"/>
                <w:lang w:val="fr-FR"/>
              </w:rPr>
            </w:pPr>
            <w:r w:rsidRPr="0045014B">
              <w:rPr>
                <w:color w:val="1B193E"/>
                <w:sz w:val="24"/>
                <w:szCs w:val="24"/>
                <w:lang w:val="fr-FR"/>
              </w:rPr>
              <w:t>2.1 L'accent mis sur le cadre de gestion directe ou partagée</w:t>
            </w:r>
          </w:p>
          <w:p w14:paraId="27DC4C1D" w14:textId="77777777" w:rsidR="00BA2217" w:rsidRPr="0045014B" w:rsidRDefault="00000000">
            <w:pPr>
              <w:rPr>
                <w:color w:val="1B193E"/>
                <w:sz w:val="24"/>
                <w:szCs w:val="24"/>
                <w:lang w:val="fr-FR"/>
              </w:rPr>
            </w:pPr>
            <w:r w:rsidRPr="0045014B">
              <w:rPr>
                <w:color w:val="1B193E"/>
                <w:sz w:val="24"/>
                <w:szCs w:val="24"/>
                <w:lang w:val="fr-FR"/>
              </w:rPr>
              <w:t>2.2 Vue d'ensemble des programmes de financement de l'UE</w:t>
            </w:r>
          </w:p>
          <w:p w14:paraId="4960CC20" w14:textId="77777777" w:rsidR="00BA2217" w:rsidRPr="0045014B" w:rsidRDefault="00000000">
            <w:pPr>
              <w:rPr>
                <w:color w:val="1B193E"/>
                <w:sz w:val="24"/>
                <w:szCs w:val="24"/>
                <w:lang w:val="fr-FR"/>
              </w:rPr>
            </w:pPr>
            <w:r w:rsidRPr="0045014B">
              <w:rPr>
                <w:color w:val="1B193E"/>
                <w:sz w:val="24"/>
                <w:szCs w:val="24"/>
                <w:lang w:val="fr-FR"/>
              </w:rPr>
              <w:t>2.3 Structure enracinée des programmes de financement de l'UE : L'exemple d'E+</w:t>
            </w:r>
          </w:p>
          <w:p w14:paraId="2183CE6E" w14:textId="77777777" w:rsidR="00BA2217" w:rsidRPr="0045014B" w:rsidRDefault="00000000">
            <w:pPr>
              <w:rPr>
                <w:color w:val="1B193E"/>
                <w:sz w:val="24"/>
                <w:szCs w:val="24"/>
                <w:lang w:val="fr-FR"/>
              </w:rPr>
            </w:pPr>
            <w:r w:rsidRPr="0045014B">
              <w:rPr>
                <w:color w:val="1B193E"/>
                <w:sz w:val="24"/>
                <w:szCs w:val="24"/>
                <w:lang w:val="fr-FR"/>
              </w:rPr>
              <w:t>2.4 Exemples de programmes de l'UE pour l'amélioration des compétences, la requalification et la compétitivité des entreprises</w:t>
            </w:r>
          </w:p>
          <w:p w14:paraId="58930D87" w14:textId="77777777" w:rsidR="00BA2217" w:rsidRPr="0045014B" w:rsidRDefault="00BA2217">
            <w:pPr>
              <w:rPr>
                <w:color w:val="1B193E"/>
                <w:sz w:val="24"/>
                <w:szCs w:val="24"/>
                <w:lang w:val="fr-FR"/>
              </w:rPr>
            </w:pPr>
          </w:p>
          <w:p w14:paraId="1C7ADD65" w14:textId="77777777" w:rsidR="00BA2217" w:rsidRPr="0045014B" w:rsidRDefault="00000000">
            <w:pPr>
              <w:rPr>
                <w:b/>
                <w:color w:val="1B193E"/>
                <w:sz w:val="24"/>
                <w:szCs w:val="24"/>
                <w:lang w:val="fr-FR"/>
              </w:rPr>
            </w:pPr>
            <w:r w:rsidRPr="0045014B">
              <w:rPr>
                <w:b/>
                <w:color w:val="1B193E"/>
                <w:sz w:val="24"/>
                <w:szCs w:val="24"/>
                <w:lang w:val="fr-FR"/>
              </w:rPr>
              <w:t>Unité 3. Le cycle de vie d'un projet européen standard - Démarrer et appliquer</w:t>
            </w:r>
          </w:p>
          <w:p w14:paraId="308C2E01" w14:textId="77777777" w:rsidR="00BA2217" w:rsidRPr="0045014B" w:rsidRDefault="00000000">
            <w:pPr>
              <w:rPr>
                <w:color w:val="1B193E"/>
                <w:sz w:val="24"/>
                <w:szCs w:val="24"/>
                <w:lang w:val="fr-FR"/>
              </w:rPr>
            </w:pPr>
            <w:r w:rsidRPr="0045014B">
              <w:rPr>
                <w:color w:val="1B193E"/>
                <w:sz w:val="24"/>
                <w:szCs w:val="24"/>
                <w:lang w:val="fr-FR"/>
              </w:rPr>
              <w:t>3.1 Macro-phase initiale : De l'idée de projet à la proposition</w:t>
            </w:r>
          </w:p>
          <w:p w14:paraId="0CCDACB1" w14:textId="77777777" w:rsidR="00BA2217" w:rsidRPr="0045014B" w:rsidRDefault="00000000">
            <w:pPr>
              <w:rPr>
                <w:color w:val="1B193E"/>
                <w:sz w:val="24"/>
                <w:szCs w:val="24"/>
                <w:lang w:val="fr-FR"/>
              </w:rPr>
            </w:pPr>
            <w:r w:rsidRPr="0045014B">
              <w:rPr>
                <w:color w:val="1B193E"/>
                <w:sz w:val="24"/>
                <w:szCs w:val="24"/>
                <w:lang w:val="fr-FR"/>
              </w:rPr>
              <w:t>3.2 Phase d'élaboration de la proposition : Cadre et éléments clés</w:t>
            </w:r>
          </w:p>
          <w:p w14:paraId="4966AAFD" w14:textId="77777777" w:rsidR="00BA2217" w:rsidRPr="0045014B" w:rsidRDefault="00000000">
            <w:pPr>
              <w:rPr>
                <w:b/>
                <w:color w:val="1B193E"/>
                <w:sz w:val="24"/>
                <w:szCs w:val="24"/>
                <w:lang w:val="fr-FR"/>
              </w:rPr>
            </w:pPr>
            <w:r w:rsidRPr="0045014B">
              <w:rPr>
                <w:color w:val="1B193E"/>
                <w:sz w:val="24"/>
                <w:szCs w:val="24"/>
                <w:lang w:val="fr-FR"/>
              </w:rPr>
              <w:t>3.3 Processus de soumission et d'évaluation des propositions</w:t>
            </w:r>
          </w:p>
        </w:tc>
      </w:tr>
      <w:tr w:rsidR="00BA2217" w:rsidRPr="0045014B" w14:paraId="246DCDBE" w14:textId="77777777">
        <w:trPr>
          <w:trHeight w:val="425"/>
          <w:jc w:val="center"/>
        </w:trPr>
        <w:tc>
          <w:tcPr>
            <w:tcW w:w="1475" w:type="dxa"/>
            <w:shd w:val="clear" w:color="auto" w:fill="0AD995"/>
            <w:vAlign w:val="center"/>
          </w:tcPr>
          <w:p w14:paraId="468AA0DD" w14:textId="77777777" w:rsidR="00BA2217" w:rsidRDefault="00000000">
            <w:pPr>
              <w:rPr>
                <w:b/>
                <w:color w:val="1B193E"/>
                <w:sz w:val="24"/>
                <w:szCs w:val="24"/>
              </w:rPr>
            </w:pPr>
            <w:r>
              <w:rPr>
                <w:b/>
                <w:color w:val="1B193E"/>
                <w:sz w:val="24"/>
                <w:szCs w:val="24"/>
              </w:rPr>
              <w:lastRenderedPageBreak/>
              <w:t>Contenu développé</w:t>
            </w:r>
          </w:p>
        </w:tc>
        <w:tc>
          <w:tcPr>
            <w:tcW w:w="9238" w:type="dxa"/>
            <w:gridSpan w:val="4"/>
            <w:vAlign w:val="center"/>
          </w:tcPr>
          <w:p w14:paraId="4F4A234A" w14:textId="77777777" w:rsidR="00BA2217" w:rsidRPr="0045014B" w:rsidRDefault="00000000">
            <w:pPr>
              <w:jc w:val="both"/>
              <w:rPr>
                <w:b/>
                <w:color w:val="1B193E"/>
                <w:sz w:val="24"/>
                <w:szCs w:val="24"/>
                <w:lang w:val="fr-FR"/>
              </w:rPr>
            </w:pPr>
            <w:r w:rsidRPr="0045014B">
              <w:rPr>
                <w:b/>
                <w:color w:val="1B193E"/>
                <w:sz w:val="24"/>
                <w:szCs w:val="24"/>
                <w:lang w:val="fr-FR"/>
              </w:rPr>
              <w:t>Possibilités de financement de l'UE pour la résilience numérique des MPME</w:t>
            </w:r>
          </w:p>
          <w:p w14:paraId="6A38B907" w14:textId="77777777" w:rsidR="00BA2217" w:rsidRPr="0045014B" w:rsidRDefault="00BA2217">
            <w:pPr>
              <w:jc w:val="both"/>
              <w:rPr>
                <w:b/>
                <w:color w:val="1B193E"/>
                <w:sz w:val="24"/>
                <w:szCs w:val="24"/>
                <w:lang w:val="fr-FR"/>
              </w:rPr>
            </w:pPr>
          </w:p>
          <w:p w14:paraId="1D1F3802" w14:textId="77777777" w:rsidR="00BA2217" w:rsidRPr="0045014B" w:rsidRDefault="00000000">
            <w:pPr>
              <w:jc w:val="both"/>
              <w:rPr>
                <w:b/>
                <w:color w:val="1B193E"/>
                <w:sz w:val="24"/>
                <w:szCs w:val="24"/>
                <w:lang w:val="fr-FR"/>
              </w:rPr>
            </w:pPr>
            <w:r w:rsidRPr="0045014B">
              <w:rPr>
                <w:b/>
                <w:color w:val="1B193E"/>
                <w:sz w:val="24"/>
                <w:szCs w:val="24"/>
                <w:lang w:val="fr-FR"/>
              </w:rPr>
              <w:t>Unité 1. Introduction au budget de l'UE</w:t>
            </w:r>
          </w:p>
          <w:p w14:paraId="51B45EDF" w14:textId="77777777" w:rsidR="00BA2217" w:rsidRPr="0045014B" w:rsidRDefault="00000000">
            <w:pPr>
              <w:jc w:val="both"/>
              <w:rPr>
                <w:b/>
                <w:color w:val="1B193E"/>
                <w:sz w:val="24"/>
                <w:szCs w:val="24"/>
                <w:lang w:val="fr-FR"/>
              </w:rPr>
            </w:pPr>
            <w:r w:rsidRPr="0045014B">
              <w:rPr>
                <w:b/>
                <w:color w:val="1B193E"/>
                <w:sz w:val="24"/>
                <w:szCs w:val="24"/>
                <w:lang w:val="fr-FR"/>
              </w:rPr>
              <w:t>1.1 Le décor est planté : Comprendre le paysage financier de l'UE</w:t>
            </w:r>
          </w:p>
          <w:p w14:paraId="0FA8690E" w14:textId="77777777" w:rsidR="00BA2217" w:rsidRPr="0045014B" w:rsidRDefault="00BA2217">
            <w:pPr>
              <w:jc w:val="both"/>
              <w:rPr>
                <w:b/>
                <w:color w:val="1B193E"/>
                <w:sz w:val="24"/>
                <w:szCs w:val="24"/>
                <w:lang w:val="fr-FR"/>
              </w:rPr>
            </w:pPr>
          </w:p>
          <w:p w14:paraId="4AD301F8" w14:textId="77777777" w:rsidR="00BA2217" w:rsidRPr="0045014B" w:rsidRDefault="00000000">
            <w:pPr>
              <w:jc w:val="both"/>
              <w:rPr>
                <w:color w:val="1B193E"/>
                <w:sz w:val="24"/>
                <w:szCs w:val="24"/>
                <w:lang w:val="fr-FR"/>
              </w:rPr>
            </w:pPr>
            <w:r w:rsidRPr="0045014B">
              <w:rPr>
                <w:b/>
                <w:color w:val="1B193E"/>
                <w:sz w:val="24"/>
                <w:szCs w:val="24"/>
                <w:lang w:val="fr-FR"/>
              </w:rPr>
              <w:t xml:space="preserve">BUDGET DE L'UE </w:t>
            </w:r>
            <w:r w:rsidRPr="0045014B">
              <w:rPr>
                <w:color w:val="1B193E"/>
                <w:sz w:val="24"/>
                <w:szCs w:val="24"/>
                <w:lang w:val="fr-FR"/>
              </w:rPr>
              <w:t>: une force essentielle, qui ne remplace pas les budgets nationaux mais les complète. Il sert de réservoir de ressources financières et économiques déployées stratégiquement par les institutions de l'UE pour soutenir les économies et les sociétés, en étendant son impact au-delà des frontières nationales. Cette bouée de sauvetage financière permet aux pays de l'UE d'atteindre des performances supérieures à celles qu'ils obtiendraient indépendamment.</w:t>
            </w:r>
          </w:p>
          <w:p w14:paraId="1BFF76AA" w14:textId="77777777" w:rsidR="00BA2217" w:rsidRPr="0045014B" w:rsidRDefault="00BA2217">
            <w:pPr>
              <w:jc w:val="both"/>
              <w:rPr>
                <w:color w:val="1B193E"/>
                <w:sz w:val="24"/>
                <w:szCs w:val="24"/>
                <w:lang w:val="fr-FR"/>
              </w:rPr>
            </w:pPr>
          </w:p>
          <w:p w14:paraId="32781CFE" w14:textId="77777777" w:rsidR="00BA2217" w:rsidRPr="0045014B" w:rsidRDefault="00000000">
            <w:pPr>
              <w:jc w:val="both"/>
              <w:rPr>
                <w:color w:val="1B193E"/>
                <w:sz w:val="24"/>
                <w:szCs w:val="24"/>
                <w:lang w:val="fr-FR"/>
              </w:rPr>
            </w:pPr>
            <w:r w:rsidRPr="0045014B">
              <w:rPr>
                <w:color w:val="1B193E"/>
                <w:sz w:val="24"/>
                <w:szCs w:val="24"/>
                <w:lang w:val="fr-FR"/>
              </w:rPr>
              <w:t>L'essence du budget de l'UE réside dans son système de soutien à multiples facettes :</w:t>
            </w:r>
          </w:p>
          <w:p w14:paraId="44FD0FD2" w14:textId="77777777" w:rsidR="00BA2217" w:rsidRPr="0045014B" w:rsidRDefault="00000000">
            <w:pPr>
              <w:numPr>
                <w:ilvl w:val="0"/>
                <w:numId w:val="2"/>
              </w:numPr>
              <w:pBdr>
                <w:top w:val="nil"/>
                <w:left w:val="nil"/>
                <w:bottom w:val="nil"/>
                <w:right w:val="nil"/>
                <w:between w:val="nil"/>
              </w:pBdr>
              <w:spacing w:line="259" w:lineRule="auto"/>
              <w:jc w:val="both"/>
              <w:rPr>
                <w:color w:val="1B193E"/>
                <w:sz w:val="24"/>
                <w:szCs w:val="24"/>
                <w:lang w:val="fr-FR"/>
              </w:rPr>
            </w:pPr>
            <w:r w:rsidRPr="0045014B">
              <w:rPr>
                <w:b/>
                <w:color w:val="1B193E"/>
                <w:sz w:val="24"/>
                <w:szCs w:val="24"/>
                <w:lang w:val="fr-FR"/>
              </w:rPr>
              <w:t xml:space="preserve">Objectifs de développement à long terme : </w:t>
            </w:r>
            <w:r w:rsidRPr="0045014B">
              <w:rPr>
                <w:color w:val="1B193E"/>
                <w:sz w:val="24"/>
                <w:szCs w:val="24"/>
                <w:lang w:val="fr-FR"/>
              </w:rPr>
              <w:t>Le budget de l'UE affecte des ressources à la promotion du développement durable, jetant les bases de progrès sociaux et économiques durables.</w:t>
            </w:r>
          </w:p>
          <w:p w14:paraId="3B54B312" w14:textId="77777777" w:rsidR="00BA2217" w:rsidRPr="0045014B" w:rsidRDefault="00000000">
            <w:pPr>
              <w:numPr>
                <w:ilvl w:val="0"/>
                <w:numId w:val="2"/>
              </w:numPr>
              <w:pBdr>
                <w:top w:val="nil"/>
                <w:left w:val="nil"/>
                <w:bottom w:val="nil"/>
                <w:right w:val="nil"/>
                <w:between w:val="nil"/>
              </w:pBdr>
              <w:spacing w:line="259" w:lineRule="auto"/>
              <w:jc w:val="both"/>
              <w:rPr>
                <w:color w:val="1B193E"/>
                <w:sz w:val="24"/>
                <w:szCs w:val="24"/>
                <w:lang w:val="fr-FR"/>
              </w:rPr>
            </w:pPr>
            <w:r w:rsidRPr="0045014B">
              <w:rPr>
                <w:b/>
                <w:color w:val="1B193E"/>
                <w:sz w:val="24"/>
                <w:szCs w:val="24"/>
                <w:lang w:val="fr-FR"/>
              </w:rPr>
              <w:t xml:space="preserve">Économies de fonds publics : </w:t>
            </w:r>
            <w:r w:rsidRPr="0045014B">
              <w:rPr>
                <w:color w:val="1B193E"/>
                <w:sz w:val="24"/>
                <w:szCs w:val="24"/>
                <w:lang w:val="fr-FR"/>
              </w:rPr>
              <w:t>En tant que (co)financeur de projets d'envergure, le budget de l'UE permet de réaliser des économies substantielles sur les fonds publics, ce qui favorise des pratiques financières responsables et efficaces.</w:t>
            </w:r>
          </w:p>
          <w:p w14:paraId="3B6693D4" w14:textId="77777777" w:rsidR="00BA2217" w:rsidRPr="0045014B" w:rsidRDefault="00000000">
            <w:pPr>
              <w:numPr>
                <w:ilvl w:val="0"/>
                <w:numId w:val="2"/>
              </w:numPr>
              <w:pBdr>
                <w:top w:val="nil"/>
                <w:left w:val="nil"/>
                <w:bottom w:val="nil"/>
                <w:right w:val="nil"/>
                <w:between w:val="nil"/>
              </w:pBdr>
              <w:spacing w:line="259" w:lineRule="auto"/>
              <w:jc w:val="both"/>
              <w:rPr>
                <w:color w:val="1B193E"/>
                <w:sz w:val="24"/>
                <w:szCs w:val="24"/>
                <w:lang w:val="fr-FR"/>
              </w:rPr>
            </w:pPr>
            <w:r w:rsidRPr="0045014B">
              <w:rPr>
                <w:b/>
                <w:color w:val="1B193E"/>
                <w:sz w:val="24"/>
                <w:szCs w:val="24"/>
                <w:lang w:val="fr-FR"/>
              </w:rPr>
              <w:t xml:space="preserve">Internationalisation des meilleures pratiques : </w:t>
            </w:r>
            <w:r w:rsidRPr="0045014B">
              <w:rPr>
                <w:color w:val="1B193E"/>
                <w:sz w:val="24"/>
                <w:szCs w:val="24"/>
                <w:lang w:val="fr-FR"/>
              </w:rPr>
              <w:t>En favorisant un environnement propice à la collaboration internationale, le budget de l'UE encourage l'échange de bonnes pratiques et d'études de cas au-delà des frontières nationales.</w:t>
            </w:r>
          </w:p>
          <w:p w14:paraId="69420122" w14:textId="77777777" w:rsidR="00BA2217" w:rsidRPr="0045014B" w:rsidRDefault="00000000">
            <w:pPr>
              <w:numPr>
                <w:ilvl w:val="0"/>
                <w:numId w:val="2"/>
              </w:numPr>
              <w:pBdr>
                <w:top w:val="nil"/>
                <w:left w:val="nil"/>
                <w:bottom w:val="nil"/>
                <w:right w:val="nil"/>
                <w:between w:val="nil"/>
              </w:pBdr>
              <w:spacing w:after="160" w:line="259" w:lineRule="auto"/>
              <w:jc w:val="both"/>
              <w:rPr>
                <w:color w:val="1B193E"/>
                <w:sz w:val="24"/>
                <w:szCs w:val="24"/>
                <w:lang w:val="fr-FR"/>
              </w:rPr>
            </w:pPr>
            <w:r w:rsidRPr="0045014B">
              <w:rPr>
                <w:b/>
                <w:color w:val="1B193E"/>
                <w:sz w:val="24"/>
                <w:szCs w:val="24"/>
                <w:lang w:val="fr-FR"/>
              </w:rPr>
              <w:t xml:space="preserve">Un soutien opportun et efficace : </w:t>
            </w:r>
            <w:r w:rsidRPr="0045014B">
              <w:rPr>
                <w:color w:val="1B193E"/>
                <w:sz w:val="24"/>
                <w:szCs w:val="24"/>
                <w:lang w:val="fr-FR"/>
              </w:rPr>
              <w:t>Le budget de l'UE se positionne comme un système de soutien opportun et efficace, en étendant son champ d'action aux citoyens, aux administrations publiques et aux entreprises lorsque le besoin s'en fait le plus sentir.</w:t>
            </w:r>
          </w:p>
          <w:p w14:paraId="24325C61" w14:textId="77777777" w:rsidR="00BA2217" w:rsidRPr="0045014B" w:rsidRDefault="00BA2217">
            <w:pPr>
              <w:jc w:val="both"/>
              <w:rPr>
                <w:color w:val="1B193E"/>
                <w:sz w:val="24"/>
                <w:szCs w:val="24"/>
                <w:lang w:val="fr-FR"/>
              </w:rPr>
            </w:pPr>
          </w:p>
          <w:p w14:paraId="3B0EC5B6" w14:textId="77777777" w:rsidR="00BA2217" w:rsidRPr="0045014B" w:rsidRDefault="00000000">
            <w:pPr>
              <w:jc w:val="both"/>
              <w:rPr>
                <w:color w:val="1B193E"/>
                <w:sz w:val="24"/>
                <w:szCs w:val="24"/>
                <w:lang w:val="fr-FR"/>
              </w:rPr>
            </w:pPr>
            <w:r w:rsidRPr="0045014B">
              <w:rPr>
                <w:color w:val="1B193E"/>
                <w:sz w:val="24"/>
                <w:szCs w:val="24"/>
                <w:lang w:val="fr-FR"/>
              </w:rPr>
              <w:t>Le budget de l'UE représente un parcours financier dynamique, stratégiquement aligné sur les objectifs à long terme de l'UE. Il s'inscrit dans des cycles structurés pluriannuels, visant à assurer une gestion financière stratégique sur des périodes déterminées.</w:t>
            </w:r>
          </w:p>
          <w:p w14:paraId="40C3B41A" w14:textId="77777777" w:rsidR="00BA2217" w:rsidRPr="0045014B" w:rsidRDefault="00BA2217">
            <w:pPr>
              <w:jc w:val="both"/>
              <w:rPr>
                <w:color w:val="1B193E"/>
                <w:sz w:val="24"/>
                <w:szCs w:val="24"/>
                <w:lang w:val="fr-FR"/>
              </w:rPr>
            </w:pPr>
          </w:p>
          <w:p w14:paraId="2EE1333F" w14:textId="77777777" w:rsidR="00BA2217" w:rsidRPr="0045014B" w:rsidRDefault="00000000">
            <w:pPr>
              <w:jc w:val="both"/>
              <w:rPr>
                <w:color w:val="1B193E"/>
                <w:sz w:val="24"/>
                <w:szCs w:val="24"/>
                <w:lang w:val="fr-FR"/>
              </w:rPr>
            </w:pPr>
            <w:r w:rsidRPr="0045014B">
              <w:rPr>
                <w:color w:val="1B193E"/>
                <w:sz w:val="24"/>
                <w:szCs w:val="24"/>
                <w:lang w:val="fr-FR"/>
              </w:rPr>
              <w:t>Les cycles structurés pluriannuels sont réglés par intervalles de sept ans, le cycle actuel s'étendant de 2021 à 2027.</w:t>
            </w:r>
          </w:p>
          <w:p w14:paraId="1077BDA6" w14:textId="77777777" w:rsidR="00BA2217" w:rsidRPr="0045014B" w:rsidRDefault="00BA2217">
            <w:pPr>
              <w:jc w:val="both"/>
              <w:rPr>
                <w:color w:val="1B193E"/>
                <w:sz w:val="24"/>
                <w:szCs w:val="24"/>
                <w:lang w:val="fr-FR"/>
              </w:rPr>
            </w:pPr>
          </w:p>
          <w:p w14:paraId="5CB340E6" w14:textId="77777777" w:rsidR="00BA2217" w:rsidRPr="0045014B" w:rsidRDefault="00000000">
            <w:pPr>
              <w:jc w:val="both"/>
              <w:rPr>
                <w:color w:val="1B193E"/>
                <w:sz w:val="24"/>
                <w:szCs w:val="24"/>
                <w:lang w:val="fr-FR"/>
              </w:rPr>
            </w:pPr>
            <w:r w:rsidRPr="0045014B">
              <w:rPr>
                <w:color w:val="1B193E"/>
                <w:sz w:val="24"/>
                <w:szCs w:val="24"/>
                <w:lang w:val="fr-FR"/>
              </w:rPr>
              <w:t>Cette approche cyclique de la planification stratégique des activités financières se reflète dans le fonctionnement du budget et de la gestion des fonds selon des intervalles spécifiques, également cycliques - du budget à long terme au budget annuel.</w:t>
            </w:r>
          </w:p>
          <w:p w14:paraId="63CDAF37" w14:textId="77777777" w:rsidR="00BA2217" w:rsidRPr="0045014B" w:rsidRDefault="00BA2217">
            <w:pPr>
              <w:jc w:val="both"/>
              <w:rPr>
                <w:color w:val="1B193E"/>
                <w:sz w:val="24"/>
                <w:szCs w:val="24"/>
                <w:lang w:val="fr-FR"/>
              </w:rPr>
            </w:pPr>
          </w:p>
          <w:p w14:paraId="64C7ADE4" w14:textId="77777777" w:rsidR="00BA2217" w:rsidRPr="0045014B" w:rsidRDefault="00000000">
            <w:pPr>
              <w:jc w:val="both"/>
              <w:rPr>
                <w:color w:val="1B193E"/>
                <w:sz w:val="24"/>
                <w:szCs w:val="24"/>
                <w:lang w:val="fr-FR"/>
              </w:rPr>
            </w:pPr>
            <w:r w:rsidRPr="0045014B">
              <w:rPr>
                <w:color w:val="1B193E"/>
                <w:sz w:val="24"/>
                <w:szCs w:val="24"/>
                <w:lang w:val="fr-FR"/>
              </w:rPr>
              <w:t>Périodiquement, le déploiement efficace des fonds passe par les étapes suivantes qui constituent un processus de gestion :</w:t>
            </w:r>
          </w:p>
          <w:p w14:paraId="5B66E6A8" w14:textId="77777777" w:rsidR="00BA2217" w:rsidRPr="0045014B" w:rsidRDefault="00000000">
            <w:pPr>
              <w:numPr>
                <w:ilvl w:val="0"/>
                <w:numId w:val="1"/>
              </w:numPr>
              <w:pBdr>
                <w:top w:val="nil"/>
                <w:left w:val="nil"/>
                <w:bottom w:val="nil"/>
                <w:right w:val="nil"/>
                <w:between w:val="nil"/>
              </w:pBdr>
              <w:spacing w:line="259" w:lineRule="auto"/>
              <w:jc w:val="both"/>
              <w:rPr>
                <w:color w:val="1B193E"/>
                <w:sz w:val="24"/>
                <w:szCs w:val="24"/>
                <w:lang w:val="fr-FR"/>
              </w:rPr>
            </w:pPr>
            <w:r w:rsidRPr="0045014B">
              <w:rPr>
                <w:b/>
                <w:color w:val="1B193E"/>
                <w:sz w:val="24"/>
                <w:szCs w:val="24"/>
                <w:lang w:val="fr-FR"/>
              </w:rPr>
              <w:t xml:space="preserve">PLANIFICATION </w:t>
            </w:r>
            <w:r w:rsidRPr="0045014B">
              <w:rPr>
                <w:color w:val="1B193E"/>
                <w:sz w:val="24"/>
                <w:szCs w:val="24"/>
                <w:lang w:val="fr-FR"/>
              </w:rPr>
              <w:t>: les institutions de l'UE planifient en collaboration les allocations financières en lançant des programmes spécifiques.</w:t>
            </w:r>
          </w:p>
          <w:p w14:paraId="15ABAB47" w14:textId="77777777" w:rsidR="00BA2217" w:rsidRPr="0045014B" w:rsidRDefault="00000000">
            <w:pPr>
              <w:numPr>
                <w:ilvl w:val="0"/>
                <w:numId w:val="1"/>
              </w:numPr>
              <w:pBdr>
                <w:top w:val="nil"/>
                <w:left w:val="nil"/>
                <w:bottom w:val="nil"/>
                <w:right w:val="nil"/>
                <w:between w:val="nil"/>
              </w:pBdr>
              <w:spacing w:line="259" w:lineRule="auto"/>
              <w:jc w:val="both"/>
              <w:rPr>
                <w:color w:val="1B193E"/>
                <w:sz w:val="24"/>
                <w:szCs w:val="24"/>
                <w:lang w:val="fr-FR"/>
              </w:rPr>
            </w:pPr>
            <w:r w:rsidRPr="0045014B">
              <w:rPr>
                <w:b/>
                <w:color w:val="1B193E"/>
                <w:sz w:val="24"/>
                <w:szCs w:val="24"/>
                <w:lang w:val="fr-FR"/>
              </w:rPr>
              <w:t xml:space="preserve">APPROBATION </w:t>
            </w:r>
            <w:r w:rsidRPr="0045014B">
              <w:rPr>
                <w:color w:val="1B193E"/>
                <w:sz w:val="24"/>
                <w:szCs w:val="24"/>
                <w:lang w:val="fr-FR"/>
              </w:rPr>
              <w:t>: le budget prévu ou demandé par les différents bénéficiaires fait l'objet d'une procédure d'approbation, garantissant l'alignement sur les objectifs de l'UE.</w:t>
            </w:r>
          </w:p>
          <w:p w14:paraId="75D67A03" w14:textId="77777777" w:rsidR="00BA2217" w:rsidRPr="0045014B" w:rsidRDefault="00000000">
            <w:pPr>
              <w:numPr>
                <w:ilvl w:val="0"/>
                <w:numId w:val="1"/>
              </w:numPr>
              <w:pBdr>
                <w:top w:val="nil"/>
                <w:left w:val="nil"/>
                <w:bottom w:val="nil"/>
                <w:right w:val="nil"/>
                <w:between w:val="nil"/>
              </w:pBdr>
              <w:spacing w:line="259" w:lineRule="auto"/>
              <w:jc w:val="both"/>
              <w:rPr>
                <w:color w:val="1B193E"/>
                <w:sz w:val="24"/>
                <w:szCs w:val="24"/>
                <w:lang w:val="fr-FR"/>
              </w:rPr>
            </w:pPr>
            <w:r w:rsidRPr="0045014B">
              <w:rPr>
                <w:b/>
                <w:color w:val="1B193E"/>
                <w:sz w:val="24"/>
                <w:szCs w:val="24"/>
                <w:lang w:val="fr-FR"/>
              </w:rPr>
              <w:t xml:space="preserve">MISE EN ŒUVRE </w:t>
            </w:r>
            <w:r w:rsidRPr="0045014B">
              <w:rPr>
                <w:color w:val="1B193E"/>
                <w:sz w:val="24"/>
                <w:szCs w:val="24"/>
                <w:lang w:val="fr-FR"/>
              </w:rPr>
              <w:t>: les fonds sont distribués et les projets sont mis en œuvre</w:t>
            </w:r>
          </w:p>
          <w:p w14:paraId="4013C046" w14:textId="77777777" w:rsidR="00BA2217" w:rsidRPr="0045014B" w:rsidRDefault="00000000">
            <w:pPr>
              <w:numPr>
                <w:ilvl w:val="0"/>
                <w:numId w:val="1"/>
              </w:numPr>
              <w:pBdr>
                <w:top w:val="nil"/>
                <w:left w:val="nil"/>
                <w:bottom w:val="nil"/>
                <w:right w:val="nil"/>
                <w:between w:val="nil"/>
              </w:pBdr>
              <w:spacing w:after="160" w:line="259" w:lineRule="auto"/>
              <w:jc w:val="both"/>
              <w:rPr>
                <w:color w:val="1B193E"/>
                <w:sz w:val="24"/>
                <w:szCs w:val="24"/>
                <w:lang w:val="fr-FR"/>
              </w:rPr>
            </w:pPr>
            <w:r w:rsidRPr="0045014B">
              <w:rPr>
                <w:b/>
                <w:color w:val="1B193E"/>
                <w:sz w:val="24"/>
                <w:szCs w:val="24"/>
                <w:lang w:val="fr-FR"/>
              </w:rPr>
              <w:t xml:space="preserve">ÉVALUATION </w:t>
            </w:r>
            <w:r w:rsidRPr="0045014B">
              <w:rPr>
                <w:color w:val="1B193E"/>
                <w:sz w:val="24"/>
                <w:szCs w:val="24"/>
                <w:lang w:val="fr-FR"/>
              </w:rPr>
              <w:t>: Les résultats sont évalués en permanence afin de mesurer l'impact et l'efficacité des dotations financières.</w:t>
            </w:r>
          </w:p>
          <w:p w14:paraId="50C40895" w14:textId="77777777" w:rsidR="00BA2217" w:rsidRPr="0045014B" w:rsidRDefault="00BA2217">
            <w:pPr>
              <w:jc w:val="both"/>
              <w:rPr>
                <w:color w:val="1B193E"/>
                <w:sz w:val="24"/>
                <w:szCs w:val="24"/>
                <w:lang w:val="fr-FR"/>
              </w:rPr>
            </w:pPr>
          </w:p>
          <w:p w14:paraId="0B8A1D17" w14:textId="77777777" w:rsidR="00BA2217" w:rsidRPr="0045014B" w:rsidRDefault="00000000">
            <w:pPr>
              <w:jc w:val="both"/>
              <w:rPr>
                <w:b/>
                <w:color w:val="1B193E"/>
                <w:sz w:val="24"/>
                <w:szCs w:val="24"/>
                <w:lang w:val="fr-FR"/>
              </w:rPr>
            </w:pPr>
            <w:r w:rsidRPr="0045014B">
              <w:rPr>
                <w:b/>
                <w:color w:val="1B193E"/>
                <w:sz w:val="24"/>
                <w:szCs w:val="24"/>
                <w:lang w:val="fr-FR"/>
              </w:rPr>
              <w:t>1.2 Le processus budgétaire : Budget à long terme et budget annuel</w:t>
            </w:r>
          </w:p>
          <w:p w14:paraId="4C8AB07B" w14:textId="77777777" w:rsidR="00BA2217" w:rsidRPr="0045014B" w:rsidRDefault="00BA2217">
            <w:pPr>
              <w:jc w:val="both"/>
              <w:rPr>
                <w:b/>
                <w:color w:val="1B193E"/>
                <w:sz w:val="24"/>
                <w:szCs w:val="24"/>
                <w:lang w:val="fr-FR"/>
              </w:rPr>
            </w:pPr>
          </w:p>
          <w:p w14:paraId="7FA13034" w14:textId="77777777" w:rsidR="00BA2217" w:rsidRPr="0045014B" w:rsidRDefault="00000000">
            <w:pPr>
              <w:jc w:val="both"/>
              <w:rPr>
                <w:b/>
                <w:color w:val="1B193E"/>
                <w:sz w:val="24"/>
                <w:szCs w:val="24"/>
                <w:lang w:val="fr-FR"/>
              </w:rPr>
            </w:pPr>
            <w:r w:rsidRPr="0045014B">
              <w:rPr>
                <w:b/>
                <w:color w:val="1B193E"/>
                <w:sz w:val="24"/>
                <w:szCs w:val="24"/>
                <w:lang w:val="fr-FR"/>
              </w:rPr>
              <w:t>BUDGET À LONG TERME :</w:t>
            </w:r>
          </w:p>
          <w:p w14:paraId="65C32CB4" w14:textId="77777777" w:rsidR="00BA2217" w:rsidRPr="0045014B" w:rsidRDefault="00BA2217">
            <w:pPr>
              <w:jc w:val="both"/>
              <w:rPr>
                <w:b/>
                <w:color w:val="1B193E"/>
                <w:sz w:val="24"/>
                <w:szCs w:val="24"/>
                <w:lang w:val="fr-FR"/>
              </w:rPr>
            </w:pPr>
          </w:p>
          <w:p w14:paraId="0B96F24D" w14:textId="77777777" w:rsidR="00BA2217" w:rsidRPr="0045014B" w:rsidRDefault="00000000">
            <w:pPr>
              <w:jc w:val="both"/>
              <w:rPr>
                <w:color w:val="1B193E"/>
                <w:sz w:val="24"/>
                <w:szCs w:val="24"/>
                <w:lang w:val="fr-FR"/>
              </w:rPr>
            </w:pPr>
            <w:r w:rsidRPr="0045014B">
              <w:rPr>
                <w:color w:val="1B193E"/>
                <w:sz w:val="24"/>
                <w:szCs w:val="24"/>
                <w:lang w:val="fr-FR"/>
              </w:rPr>
              <w:t xml:space="preserve">Également connu sous le nom de </w:t>
            </w:r>
            <w:r w:rsidRPr="0045014B">
              <w:rPr>
                <w:b/>
                <w:color w:val="1B193E"/>
                <w:sz w:val="24"/>
                <w:szCs w:val="24"/>
                <w:lang w:val="fr-FR"/>
              </w:rPr>
              <w:t xml:space="preserve">cadre financier pluriannuel </w:t>
            </w:r>
            <w:r w:rsidRPr="0045014B">
              <w:rPr>
                <w:color w:val="1B193E"/>
                <w:sz w:val="24"/>
                <w:szCs w:val="24"/>
                <w:lang w:val="fr-FR"/>
              </w:rPr>
              <w:t>(CFP), ce budget à long terme s'étend sur sept ans et établit des fonds de dépenses pour les catégories et les priorités de l'UE, telles que la numérisation ou le développement rural.</w:t>
            </w:r>
          </w:p>
          <w:p w14:paraId="38DA1F95" w14:textId="77777777" w:rsidR="00BA2217" w:rsidRPr="0045014B" w:rsidRDefault="00BA2217">
            <w:pPr>
              <w:jc w:val="both"/>
              <w:rPr>
                <w:color w:val="1B193E"/>
                <w:sz w:val="24"/>
                <w:szCs w:val="24"/>
                <w:lang w:val="fr-FR"/>
              </w:rPr>
            </w:pPr>
          </w:p>
          <w:p w14:paraId="22FA6608" w14:textId="77777777" w:rsidR="00BA2217" w:rsidRPr="0045014B" w:rsidRDefault="00000000">
            <w:pPr>
              <w:jc w:val="both"/>
              <w:rPr>
                <w:color w:val="1B193E"/>
                <w:sz w:val="24"/>
                <w:szCs w:val="24"/>
                <w:lang w:val="fr-FR"/>
              </w:rPr>
            </w:pPr>
            <w:r w:rsidRPr="0045014B">
              <w:rPr>
                <w:color w:val="1B193E"/>
                <w:sz w:val="24"/>
                <w:szCs w:val="24"/>
                <w:lang w:val="fr-FR"/>
              </w:rPr>
              <w:t>Rappelant les cycles de sept ans, le CFP fait office de plan stratégique, orientant les initiatives de l'UE. L'actuel CFP 2021-2027 s'aligne sur les priorités et le programme à long terme de l'UE, favorisant la cohérence des programmes et des projets.</w:t>
            </w:r>
          </w:p>
          <w:p w14:paraId="7B28FEA5" w14:textId="77777777" w:rsidR="00BA2217" w:rsidRPr="0045014B" w:rsidRDefault="00BA2217">
            <w:pPr>
              <w:jc w:val="both"/>
              <w:rPr>
                <w:color w:val="1B193E"/>
                <w:sz w:val="24"/>
                <w:szCs w:val="24"/>
                <w:lang w:val="fr-FR"/>
              </w:rPr>
            </w:pPr>
          </w:p>
          <w:p w14:paraId="6EBDF38E" w14:textId="77777777" w:rsidR="00BA2217" w:rsidRPr="0045014B" w:rsidRDefault="00000000">
            <w:pPr>
              <w:jc w:val="both"/>
              <w:rPr>
                <w:color w:val="1B193E"/>
                <w:sz w:val="24"/>
                <w:szCs w:val="24"/>
                <w:lang w:val="fr-FR"/>
              </w:rPr>
            </w:pPr>
            <w:r w:rsidRPr="0045014B">
              <w:rPr>
                <w:color w:val="1B193E"/>
                <w:sz w:val="24"/>
                <w:szCs w:val="24"/>
                <w:lang w:val="fr-FR"/>
              </w:rPr>
              <w:t>La négociation du CFP implique les principales institutions de l'UE (Parlement, Conseil et Commission), la Commission jouant un rôle central dans la proposition de l'allocation des fonds et des plafonds de dépenses, des flux de recettes, de la décision sur les ressources et de la législation pour les programmes de financement connexes.</w:t>
            </w:r>
          </w:p>
          <w:p w14:paraId="083572EB" w14:textId="77777777" w:rsidR="00BA2217" w:rsidRPr="0045014B" w:rsidRDefault="00BA2217">
            <w:pPr>
              <w:jc w:val="both"/>
              <w:rPr>
                <w:color w:val="1B193E"/>
                <w:sz w:val="24"/>
                <w:szCs w:val="24"/>
                <w:lang w:val="fr-FR"/>
              </w:rPr>
            </w:pPr>
          </w:p>
          <w:p w14:paraId="05865D3E" w14:textId="77777777" w:rsidR="00BA2217" w:rsidRPr="0045014B" w:rsidRDefault="00000000">
            <w:pPr>
              <w:jc w:val="both"/>
              <w:rPr>
                <w:b/>
                <w:color w:val="1B193E"/>
                <w:sz w:val="24"/>
                <w:szCs w:val="24"/>
                <w:lang w:val="fr-FR"/>
              </w:rPr>
            </w:pPr>
            <w:r w:rsidRPr="0045014B">
              <w:rPr>
                <w:b/>
                <w:color w:val="1B193E"/>
                <w:sz w:val="24"/>
                <w:szCs w:val="24"/>
                <w:lang w:val="fr-FR"/>
              </w:rPr>
              <w:t>BUDGET ANNUEL :</w:t>
            </w:r>
          </w:p>
          <w:p w14:paraId="0EB3CC06" w14:textId="77777777" w:rsidR="00BA2217" w:rsidRPr="0045014B" w:rsidRDefault="00BA2217">
            <w:pPr>
              <w:jc w:val="both"/>
              <w:rPr>
                <w:color w:val="1B193E"/>
                <w:sz w:val="24"/>
                <w:szCs w:val="24"/>
                <w:lang w:val="fr-FR"/>
              </w:rPr>
            </w:pPr>
          </w:p>
          <w:p w14:paraId="22A6B402" w14:textId="77777777" w:rsidR="00BA2217" w:rsidRPr="0045014B" w:rsidRDefault="00000000">
            <w:pPr>
              <w:jc w:val="both"/>
              <w:rPr>
                <w:color w:val="1B193E"/>
                <w:sz w:val="24"/>
                <w:szCs w:val="24"/>
                <w:lang w:val="fr-FR"/>
              </w:rPr>
            </w:pPr>
            <w:r w:rsidRPr="0045014B">
              <w:rPr>
                <w:color w:val="1B193E"/>
                <w:sz w:val="24"/>
                <w:szCs w:val="24"/>
                <w:lang w:val="fr-FR"/>
              </w:rPr>
              <w:t>En complément du CFP, le budget annuel aborde des priorités annuelles spécifiques par le biais d'une (re)négociation collaborative entre les institutions de l'UE.</w:t>
            </w:r>
          </w:p>
          <w:p w14:paraId="7054828C" w14:textId="77777777" w:rsidR="00BA2217" w:rsidRPr="0045014B" w:rsidRDefault="00BA2217">
            <w:pPr>
              <w:jc w:val="both"/>
              <w:rPr>
                <w:color w:val="1B193E"/>
                <w:sz w:val="24"/>
                <w:szCs w:val="24"/>
                <w:lang w:val="fr-FR"/>
              </w:rPr>
            </w:pPr>
          </w:p>
          <w:p w14:paraId="75211C2F" w14:textId="77777777" w:rsidR="00BA2217" w:rsidRPr="0045014B" w:rsidRDefault="00000000">
            <w:pPr>
              <w:jc w:val="both"/>
              <w:rPr>
                <w:color w:val="1B193E"/>
                <w:sz w:val="24"/>
                <w:szCs w:val="24"/>
                <w:lang w:val="fr-FR"/>
              </w:rPr>
            </w:pPr>
            <w:r w:rsidRPr="0045014B">
              <w:rPr>
                <w:color w:val="1B193E"/>
                <w:sz w:val="24"/>
                <w:szCs w:val="24"/>
                <w:lang w:val="fr-FR"/>
              </w:rPr>
              <w:t>Dans le cadre d'un cycle de sept ans, il représente l'élément central permettant d'aligner les objectifs à court terme sur la stratégie plus large du CFP. En tant que processus dynamique, il permet des réponses agiles, s'adaptant éventuellement aux besoins et opportunités émergents au cours d'une seule année - par exemple, COVID, chocs géopolitiques.</w:t>
            </w:r>
          </w:p>
          <w:p w14:paraId="12432380" w14:textId="77777777" w:rsidR="00BA2217" w:rsidRPr="0045014B" w:rsidRDefault="00BA2217">
            <w:pPr>
              <w:jc w:val="both"/>
              <w:rPr>
                <w:color w:val="1B193E"/>
                <w:sz w:val="24"/>
                <w:szCs w:val="24"/>
                <w:lang w:val="fr-FR"/>
              </w:rPr>
            </w:pPr>
          </w:p>
          <w:p w14:paraId="34B592AF" w14:textId="77777777" w:rsidR="00BA2217" w:rsidRPr="0045014B" w:rsidRDefault="00000000">
            <w:pPr>
              <w:jc w:val="both"/>
              <w:rPr>
                <w:color w:val="1B193E"/>
                <w:sz w:val="24"/>
                <w:szCs w:val="24"/>
                <w:lang w:val="fr-FR"/>
              </w:rPr>
            </w:pPr>
            <w:r w:rsidRPr="0045014B">
              <w:rPr>
                <w:color w:val="1B193E"/>
                <w:sz w:val="24"/>
                <w:szCs w:val="24"/>
                <w:lang w:val="fr-FR"/>
              </w:rPr>
              <w:lastRenderedPageBreak/>
              <w:t>Le budget annuel fait l'objet d'un processus de négociation rigoureux, basé sur un calendrier, qui comprend des estimations (en juillet), des propositions (en septembre) et des positions (en octobre) de la part de la Commission, du Conseil et du Parlement, afin de garantir la transparence et l'adaptabilité.</w:t>
            </w:r>
          </w:p>
          <w:p w14:paraId="34C90B5B" w14:textId="77777777" w:rsidR="00BA2217" w:rsidRPr="0045014B" w:rsidRDefault="00BA2217">
            <w:pPr>
              <w:jc w:val="both"/>
              <w:rPr>
                <w:color w:val="1B193E"/>
                <w:sz w:val="24"/>
                <w:szCs w:val="24"/>
                <w:lang w:val="fr-FR"/>
              </w:rPr>
            </w:pPr>
          </w:p>
          <w:p w14:paraId="1FC57C59" w14:textId="77777777" w:rsidR="00BA2217" w:rsidRPr="0045014B" w:rsidRDefault="00BA2217">
            <w:pPr>
              <w:jc w:val="both"/>
              <w:rPr>
                <w:color w:val="1B193E"/>
                <w:sz w:val="24"/>
                <w:szCs w:val="24"/>
                <w:lang w:val="fr-FR"/>
              </w:rPr>
            </w:pPr>
          </w:p>
          <w:p w14:paraId="76403773" w14:textId="77777777" w:rsidR="00BA2217" w:rsidRPr="0045014B" w:rsidRDefault="00000000">
            <w:pPr>
              <w:jc w:val="both"/>
              <w:rPr>
                <w:color w:val="1B193E"/>
                <w:sz w:val="24"/>
                <w:szCs w:val="24"/>
                <w:lang w:val="fr-FR"/>
              </w:rPr>
            </w:pPr>
            <w:r w:rsidRPr="0045014B">
              <w:rPr>
                <w:color w:val="1B193E"/>
                <w:sz w:val="24"/>
                <w:szCs w:val="24"/>
                <w:lang w:val="fr-FR"/>
              </w:rPr>
              <w:t>Dans ce cadre holistique du processus budgétaire de l'UE, le CFP et le budget annuel fonctionnent en tandem, assurant efficacement l'équilibre entre la vision à long terme et les objectifs à court terme, tout en permettant une réactivité souple en cas de besoin.</w:t>
            </w:r>
          </w:p>
          <w:p w14:paraId="189C1DCE" w14:textId="77777777" w:rsidR="00BA2217" w:rsidRPr="0045014B" w:rsidRDefault="00BA2217">
            <w:pPr>
              <w:jc w:val="both"/>
              <w:rPr>
                <w:color w:val="1B193E"/>
                <w:sz w:val="24"/>
                <w:szCs w:val="24"/>
                <w:lang w:val="fr-FR"/>
              </w:rPr>
            </w:pPr>
          </w:p>
          <w:p w14:paraId="38303862" w14:textId="77777777" w:rsidR="00BA2217" w:rsidRPr="0045014B" w:rsidRDefault="00000000">
            <w:pPr>
              <w:jc w:val="center"/>
              <w:rPr>
                <w:b/>
                <w:color w:val="1B193E"/>
                <w:sz w:val="24"/>
                <w:szCs w:val="24"/>
                <w:lang w:val="fr-FR"/>
              </w:rPr>
            </w:pPr>
            <w:r w:rsidRPr="0045014B">
              <w:rPr>
                <w:b/>
                <w:color w:val="1B193E"/>
                <w:sz w:val="24"/>
                <w:szCs w:val="24"/>
                <w:lang w:val="fr-FR"/>
              </w:rPr>
              <w:t>2021-2027 : Un budget à long terme modernisé pour l'UE,</w:t>
            </w:r>
          </w:p>
          <w:p w14:paraId="2CEFEB8F" w14:textId="77777777" w:rsidR="00BA2217" w:rsidRPr="0045014B" w:rsidRDefault="00000000">
            <w:pPr>
              <w:jc w:val="center"/>
              <w:rPr>
                <w:b/>
                <w:color w:val="1B193E"/>
                <w:sz w:val="24"/>
                <w:szCs w:val="24"/>
                <w:lang w:val="fr-FR"/>
              </w:rPr>
            </w:pPr>
            <w:proofErr w:type="gramStart"/>
            <w:r w:rsidRPr="0045014B">
              <w:rPr>
                <w:b/>
                <w:color w:val="1B193E"/>
                <w:sz w:val="24"/>
                <w:szCs w:val="24"/>
                <w:lang w:val="fr-FR"/>
              </w:rPr>
              <w:t>alimenté</w:t>
            </w:r>
            <w:proofErr w:type="gramEnd"/>
            <w:r w:rsidRPr="0045014B">
              <w:rPr>
                <w:b/>
                <w:color w:val="1B193E"/>
                <w:sz w:val="24"/>
                <w:szCs w:val="24"/>
                <w:lang w:val="fr-FR"/>
              </w:rPr>
              <w:t xml:space="preserve"> par l'UE de nouvelle génération</w:t>
            </w:r>
          </w:p>
          <w:p w14:paraId="0B2C8C44" w14:textId="77777777" w:rsidR="00BA2217" w:rsidRDefault="00000000">
            <w:pPr>
              <w:jc w:val="both"/>
              <w:rPr>
                <w:color w:val="1B193E"/>
                <w:sz w:val="24"/>
                <w:szCs w:val="24"/>
              </w:rPr>
            </w:pPr>
            <w:r>
              <w:rPr>
                <w:noProof/>
                <w:color w:val="1B193E"/>
                <w:sz w:val="24"/>
                <w:szCs w:val="24"/>
              </w:rPr>
              <w:drawing>
                <wp:inline distT="0" distB="0" distL="0" distR="0" wp14:anchorId="7E9479EA" wp14:editId="2115FA60">
                  <wp:extent cx="5400040" cy="2703830"/>
                  <wp:effectExtent l="0" t="0" r="0" b="0"/>
                  <wp:docPr id="1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5400040" cy="2703830"/>
                          </a:xfrm>
                          <a:prstGeom prst="rect">
                            <a:avLst/>
                          </a:prstGeom>
                          <a:ln/>
                        </pic:spPr>
                      </pic:pic>
                    </a:graphicData>
                  </a:graphic>
                </wp:inline>
              </w:drawing>
            </w:r>
          </w:p>
          <w:p w14:paraId="470DD2D6" w14:textId="77777777" w:rsidR="00BA2217" w:rsidRPr="0045014B" w:rsidRDefault="00000000">
            <w:pPr>
              <w:jc w:val="both"/>
              <w:rPr>
                <w:color w:val="1B193E"/>
                <w:sz w:val="24"/>
                <w:szCs w:val="24"/>
                <w:lang w:val="fr-FR"/>
              </w:rPr>
            </w:pPr>
            <w:r w:rsidRPr="0045014B">
              <w:rPr>
                <w:color w:val="1B193E"/>
                <w:sz w:val="24"/>
                <w:szCs w:val="24"/>
                <w:lang w:val="fr-FR"/>
              </w:rPr>
              <w:t xml:space="preserve">Source : Commission européenne, Le budget de l'UE 2021-2027 - Quoi de neuf ? </w:t>
            </w:r>
            <w:hyperlink r:id="rId9">
              <w:r w:rsidRPr="0045014B">
                <w:rPr>
                  <w:color w:val="0563C1"/>
                  <w:sz w:val="24"/>
                  <w:szCs w:val="24"/>
                  <w:u w:val="single"/>
                  <w:lang w:val="fr-FR"/>
                </w:rPr>
                <w:t xml:space="preserve">Commission européenne, Le budget de l'UE 2021-2027 - Quoi de neuf ? </w:t>
              </w:r>
            </w:hyperlink>
          </w:p>
          <w:p w14:paraId="785E362D" w14:textId="77777777" w:rsidR="00BA2217" w:rsidRPr="0045014B" w:rsidRDefault="00BA2217">
            <w:pPr>
              <w:jc w:val="both"/>
              <w:rPr>
                <w:color w:val="1B193E"/>
                <w:sz w:val="24"/>
                <w:szCs w:val="24"/>
                <w:lang w:val="fr-FR"/>
              </w:rPr>
            </w:pPr>
          </w:p>
          <w:p w14:paraId="515165C4" w14:textId="77777777" w:rsidR="00BA2217" w:rsidRPr="0045014B" w:rsidRDefault="00000000">
            <w:pPr>
              <w:jc w:val="both"/>
              <w:rPr>
                <w:color w:val="1B193E"/>
                <w:sz w:val="24"/>
                <w:szCs w:val="24"/>
                <w:lang w:val="fr-FR"/>
              </w:rPr>
            </w:pPr>
            <w:r w:rsidRPr="0045014B">
              <w:rPr>
                <w:color w:val="1B193E"/>
                <w:sz w:val="24"/>
                <w:szCs w:val="24"/>
                <w:lang w:val="fr-FR"/>
              </w:rPr>
              <w:t xml:space="preserve">Pour le cycle 2021-2027, le budget à long terme de l'UE, alimenté par l'instrument de relance NextGenerationEU, atteint le montant sans précédent </w:t>
            </w:r>
            <w:r w:rsidRPr="0045014B">
              <w:rPr>
                <w:b/>
                <w:color w:val="1B193E"/>
                <w:sz w:val="24"/>
                <w:szCs w:val="24"/>
                <w:lang w:val="fr-FR"/>
              </w:rPr>
              <w:t xml:space="preserve">de 2 018 milliards d'euros </w:t>
            </w:r>
            <w:r w:rsidRPr="0045014B">
              <w:rPr>
                <w:color w:val="1B193E"/>
                <w:sz w:val="24"/>
                <w:szCs w:val="24"/>
                <w:lang w:val="fr-FR"/>
              </w:rPr>
              <w:t>(selon les prix courants de novembre 2020).</w:t>
            </w:r>
          </w:p>
          <w:p w14:paraId="3AB9EF23" w14:textId="77777777" w:rsidR="00BA2217" w:rsidRPr="0045014B" w:rsidRDefault="00BA2217">
            <w:pPr>
              <w:jc w:val="both"/>
              <w:rPr>
                <w:color w:val="1B193E"/>
                <w:sz w:val="24"/>
                <w:szCs w:val="24"/>
                <w:lang w:val="fr-FR"/>
              </w:rPr>
            </w:pPr>
          </w:p>
          <w:p w14:paraId="0A17F0E1" w14:textId="77777777" w:rsidR="00BA2217" w:rsidRDefault="00000000">
            <w:pPr>
              <w:jc w:val="both"/>
              <w:rPr>
                <w:color w:val="1B193E"/>
                <w:sz w:val="24"/>
                <w:szCs w:val="24"/>
              </w:rPr>
            </w:pPr>
            <w:r>
              <w:rPr>
                <w:b/>
                <w:color w:val="1B193E"/>
                <w:sz w:val="24"/>
                <w:szCs w:val="24"/>
              </w:rPr>
              <w:t xml:space="preserve">Double </w:t>
            </w:r>
            <w:proofErr w:type="gramStart"/>
            <w:r>
              <w:rPr>
                <w:b/>
                <w:color w:val="1B193E"/>
                <w:sz w:val="24"/>
                <w:szCs w:val="24"/>
              </w:rPr>
              <w:t xml:space="preserve">composition </w:t>
            </w:r>
            <w:r>
              <w:rPr>
                <w:color w:val="1B193E"/>
                <w:sz w:val="24"/>
                <w:szCs w:val="24"/>
              </w:rPr>
              <w:t>:</w:t>
            </w:r>
            <w:proofErr w:type="gramEnd"/>
          </w:p>
          <w:p w14:paraId="53808F13" w14:textId="77777777" w:rsidR="00BA2217" w:rsidRDefault="00000000">
            <w:pPr>
              <w:numPr>
                <w:ilvl w:val="0"/>
                <w:numId w:val="3"/>
              </w:numPr>
              <w:pBdr>
                <w:top w:val="nil"/>
                <w:left w:val="nil"/>
                <w:bottom w:val="nil"/>
                <w:right w:val="nil"/>
                <w:between w:val="nil"/>
              </w:pBdr>
              <w:spacing w:line="259" w:lineRule="auto"/>
              <w:jc w:val="both"/>
              <w:rPr>
                <w:color w:val="1B193E"/>
                <w:sz w:val="24"/>
                <w:szCs w:val="24"/>
              </w:rPr>
            </w:pPr>
            <w:r>
              <w:rPr>
                <w:color w:val="1B193E"/>
                <w:sz w:val="24"/>
                <w:szCs w:val="24"/>
              </w:rPr>
              <w:t>CFP pour 2021-</w:t>
            </w:r>
            <w:proofErr w:type="gramStart"/>
            <w:r>
              <w:rPr>
                <w:color w:val="1B193E"/>
                <w:sz w:val="24"/>
                <w:szCs w:val="24"/>
              </w:rPr>
              <w:t>2027 :</w:t>
            </w:r>
            <w:proofErr w:type="gramEnd"/>
            <w:r>
              <w:rPr>
                <w:color w:val="1B193E"/>
                <w:sz w:val="24"/>
                <w:szCs w:val="24"/>
              </w:rPr>
              <w:t xml:space="preserve"> 1 211 milliards d'euros</w:t>
            </w:r>
          </w:p>
          <w:p w14:paraId="05FDB39B" w14:textId="77777777" w:rsidR="00BA2217" w:rsidRDefault="00000000">
            <w:pPr>
              <w:numPr>
                <w:ilvl w:val="0"/>
                <w:numId w:val="3"/>
              </w:numPr>
              <w:pBdr>
                <w:top w:val="nil"/>
                <w:left w:val="nil"/>
                <w:bottom w:val="nil"/>
                <w:right w:val="nil"/>
                <w:between w:val="nil"/>
              </w:pBdr>
              <w:spacing w:after="160" w:line="259" w:lineRule="auto"/>
              <w:jc w:val="both"/>
              <w:rPr>
                <w:color w:val="1B193E"/>
                <w:sz w:val="24"/>
                <w:szCs w:val="24"/>
              </w:rPr>
            </w:pPr>
            <w:proofErr w:type="gramStart"/>
            <w:r>
              <w:rPr>
                <w:color w:val="1B193E"/>
                <w:sz w:val="24"/>
                <w:szCs w:val="24"/>
              </w:rPr>
              <w:t>NextGenerationEU :</w:t>
            </w:r>
            <w:proofErr w:type="gramEnd"/>
            <w:r>
              <w:rPr>
                <w:color w:val="1B193E"/>
                <w:sz w:val="24"/>
                <w:szCs w:val="24"/>
              </w:rPr>
              <w:t xml:space="preserve"> 806,9 milliards d'euros</w:t>
            </w:r>
          </w:p>
          <w:p w14:paraId="70E003C4" w14:textId="77777777" w:rsidR="00BA2217" w:rsidRDefault="00BA2217">
            <w:pPr>
              <w:ind w:left="360"/>
              <w:jc w:val="both"/>
              <w:rPr>
                <w:color w:val="1B193E"/>
                <w:sz w:val="24"/>
                <w:szCs w:val="24"/>
              </w:rPr>
            </w:pPr>
          </w:p>
          <w:p w14:paraId="5CFD7AD3" w14:textId="77777777" w:rsidR="00BA2217" w:rsidRDefault="00000000">
            <w:pPr>
              <w:jc w:val="both"/>
              <w:rPr>
                <w:color w:val="1B193E"/>
                <w:sz w:val="24"/>
                <w:szCs w:val="24"/>
              </w:rPr>
            </w:pPr>
            <w:r>
              <w:rPr>
                <w:b/>
                <w:color w:val="1B193E"/>
                <w:sz w:val="24"/>
                <w:szCs w:val="24"/>
              </w:rPr>
              <w:t xml:space="preserve">Faits </w:t>
            </w:r>
            <w:proofErr w:type="gramStart"/>
            <w:r>
              <w:rPr>
                <w:b/>
                <w:color w:val="1B193E"/>
                <w:sz w:val="24"/>
                <w:szCs w:val="24"/>
              </w:rPr>
              <w:t xml:space="preserve">marquants </w:t>
            </w:r>
            <w:r>
              <w:rPr>
                <w:color w:val="1B193E"/>
                <w:sz w:val="24"/>
                <w:szCs w:val="24"/>
              </w:rPr>
              <w:t>:</w:t>
            </w:r>
            <w:proofErr w:type="gramEnd"/>
          </w:p>
          <w:p w14:paraId="035DDDFA" w14:textId="77777777" w:rsidR="00BA2217" w:rsidRPr="0045014B" w:rsidRDefault="00000000">
            <w:pPr>
              <w:numPr>
                <w:ilvl w:val="0"/>
                <w:numId w:val="5"/>
              </w:numPr>
              <w:pBdr>
                <w:top w:val="nil"/>
                <w:left w:val="nil"/>
                <w:bottom w:val="nil"/>
                <w:right w:val="nil"/>
                <w:between w:val="nil"/>
              </w:pBdr>
              <w:spacing w:line="259" w:lineRule="auto"/>
              <w:jc w:val="both"/>
              <w:rPr>
                <w:color w:val="1B193E"/>
                <w:sz w:val="24"/>
                <w:szCs w:val="24"/>
                <w:lang w:val="fr-FR"/>
              </w:rPr>
            </w:pPr>
            <w:r w:rsidRPr="0045014B">
              <w:rPr>
                <w:color w:val="1B193E"/>
                <w:sz w:val="24"/>
                <w:szCs w:val="24"/>
                <w:lang w:val="fr-FR"/>
              </w:rPr>
              <w:t>Plus de 50 % du total vise à faire progresser l'UE par la recherche, l'innovation, le climat équitable et les transitions numériques, ainsi que la préparation, la reprise et la résilience, marquant ainsi un accent important sur la modernisation.</w:t>
            </w:r>
          </w:p>
          <w:p w14:paraId="431973D2" w14:textId="77777777" w:rsidR="00BA2217" w:rsidRPr="0045014B" w:rsidRDefault="00000000">
            <w:pPr>
              <w:numPr>
                <w:ilvl w:val="0"/>
                <w:numId w:val="5"/>
              </w:numPr>
              <w:pBdr>
                <w:top w:val="nil"/>
                <w:left w:val="nil"/>
                <w:bottom w:val="nil"/>
                <w:right w:val="nil"/>
                <w:between w:val="nil"/>
              </w:pBdr>
              <w:spacing w:line="259" w:lineRule="auto"/>
              <w:jc w:val="both"/>
              <w:rPr>
                <w:color w:val="1B193E"/>
                <w:sz w:val="24"/>
                <w:szCs w:val="24"/>
                <w:lang w:val="fr-FR"/>
              </w:rPr>
            </w:pPr>
            <w:r w:rsidRPr="0045014B">
              <w:rPr>
                <w:color w:val="1B193E"/>
                <w:sz w:val="24"/>
                <w:szCs w:val="24"/>
                <w:lang w:val="fr-FR"/>
              </w:rPr>
              <w:t>31,9 % sont consacrés à des priorités nouvelles et renforcées, ce qui témoigne d'une approche dynamique des nouveaux défis.</w:t>
            </w:r>
          </w:p>
          <w:p w14:paraId="427D1B60" w14:textId="77777777" w:rsidR="00BA2217" w:rsidRPr="0045014B" w:rsidRDefault="00000000">
            <w:pPr>
              <w:numPr>
                <w:ilvl w:val="0"/>
                <w:numId w:val="5"/>
              </w:numPr>
              <w:pBdr>
                <w:top w:val="nil"/>
                <w:left w:val="nil"/>
                <w:bottom w:val="nil"/>
                <w:right w:val="nil"/>
                <w:between w:val="nil"/>
              </w:pBdr>
              <w:spacing w:line="259" w:lineRule="auto"/>
              <w:jc w:val="both"/>
              <w:rPr>
                <w:color w:val="1B193E"/>
                <w:sz w:val="24"/>
                <w:szCs w:val="24"/>
                <w:lang w:val="fr-FR"/>
              </w:rPr>
            </w:pPr>
            <w:r w:rsidRPr="0045014B">
              <w:rPr>
                <w:color w:val="1B193E"/>
                <w:sz w:val="24"/>
                <w:szCs w:val="24"/>
                <w:lang w:val="fr-FR"/>
              </w:rPr>
              <w:lastRenderedPageBreak/>
              <w:t>30 % sont consacrés à la lutte contre le changement climatique, l'accent étant mis sur la protection de la biodiversité et les questions d'égalité entre les hommes et les femmes.</w:t>
            </w:r>
          </w:p>
          <w:p w14:paraId="549014C8" w14:textId="77777777" w:rsidR="00BA2217" w:rsidRPr="0045014B" w:rsidRDefault="00000000">
            <w:pPr>
              <w:numPr>
                <w:ilvl w:val="0"/>
                <w:numId w:val="5"/>
              </w:numPr>
              <w:pBdr>
                <w:top w:val="nil"/>
                <w:left w:val="nil"/>
                <w:bottom w:val="nil"/>
                <w:right w:val="nil"/>
                <w:between w:val="nil"/>
              </w:pBdr>
              <w:spacing w:line="259" w:lineRule="auto"/>
              <w:jc w:val="both"/>
              <w:rPr>
                <w:color w:val="1B193E"/>
                <w:sz w:val="24"/>
                <w:szCs w:val="24"/>
                <w:lang w:val="fr-FR"/>
              </w:rPr>
            </w:pPr>
            <w:r w:rsidRPr="0045014B">
              <w:rPr>
                <w:color w:val="1B193E"/>
                <w:sz w:val="24"/>
                <w:szCs w:val="24"/>
                <w:lang w:val="fr-FR"/>
              </w:rPr>
              <w:t>10 % des dépenses pour 2026 et 2027 sont consacrées à la biodiversité</w:t>
            </w:r>
          </w:p>
          <w:p w14:paraId="367A0D81" w14:textId="77777777" w:rsidR="00BA2217" w:rsidRPr="0045014B" w:rsidRDefault="00000000">
            <w:pPr>
              <w:numPr>
                <w:ilvl w:val="0"/>
                <w:numId w:val="5"/>
              </w:numPr>
              <w:pBdr>
                <w:top w:val="nil"/>
                <w:left w:val="nil"/>
                <w:bottom w:val="nil"/>
                <w:right w:val="nil"/>
                <w:between w:val="nil"/>
              </w:pBdr>
              <w:spacing w:after="160" w:line="259" w:lineRule="auto"/>
              <w:jc w:val="both"/>
              <w:rPr>
                <w:color w:val="1B193E"/>
                <w:sz w:val="24"/>
                <w:szCs w:val="24"/>
                <w:lang w:val="fr-FR"/>
              </w:rPr>
            </w:pPr>
            <w:r w:rsidRPr="0045014B">
              <w:rPr>
                <w:color w:val="1B193E"/>
                <w:sz w:val="24"/>
                <w:szCs w:val="24"/>
                <w:lang w:val="fr-FR"/>
              </w:rPr>
              <w:t>20 % du financement de NextGenerationEU est destiné à soutenir la transformation numérique.</w:t>
            </w:r>
          </w:p>
          <w:p w14:paraId="0364E755" w14:textId="77777777" w:rsidR="00BA2217" w:rsidRPr="0045014B" w:rsidRDefault="00BA2217">
            <w:pPr>
              <w:jc w:val="both"/>
              <w:rPr>
                <w:color w:val="1B193E"/>
                <w:sz w:val="24"/>
                <w:szCs w:val="24"/>
                <w:lang w:val="fr-FR"/>
              </w:rPr>
            </w:pPr>
          </w:p>
          <w:p w14:paraId="510B56B5" w14:textId="77777777" w:rsidR="00BA2217" w:rsidRPr="0045014B" w:rsidRDefault="00000000">
            <w:pPr>
              <w:jc w:val="both"/>
              <w:rPr>
                <w:b/>
                <w:color w:val="1B193E"/>
                <w:sz w:val="24"/>
                <w:szCs w:val="24"/>
                <w:lang w:val="fr-FR"/>
              </w:rPr>
            </w:pPr>
            <w:r w:rsidRPr="0045014B">
              <w:rPr>
                <w:color w:val="1B193E"/>
                <w:sz w:val="24"/>
                <w:szCs w:val="24"/>
                <w:lang w:val="fr-FR"/>
              </w:rPr>
              <w:t>1</w:t>
            </w:r>
            <w:r w:rsidRPr="0045014B">
              <w:rPr>
                <w:b/>
                <w:color w:val="1B193E"/>
                <w:sz w:val="24"/>
                <w:szCs w:val="24"/>
                <w:lang w:val="fr-FR"/>
              </w:rPr>
              <w:t>.3 Renforcer l'avenir : NextGenerationEU</w:t>
            </w:r>
          </w:p>
          <w:p w14:paraId="3B0A4BC0" w14:textId="77777777" w:rsidR="00BA2217" w:rsidRPr="0045014B" w:rsidRDefault="00BA2217">
            <w:pPr>
              <w:jc w:val="both"/>
              <w:rPr>
                <w:color w:val="1B193E"/>
                <w:sz w:val="24"/>
                <w:szCs w:val="24"/>
                <w:lang w:val="fr-FR"/>
              </w:rPr>
            </w:pPr>
          </w:p>
          <w:p w14:paraId="1508D11B" w14:textId="77777777" w:rsidR="00BA2217" w:rsidRPr="0045014B" w:rsidRDefault="00000000">
            <w:pPr>
              <w:jc w:val="center"/>
              <w:rPr>
                <w:b/>
                <w:color w:val="1B193E"/>
                <w:sz w:val="24"/>
                <w:szCs w:val="24"/>
                <w:lang w:val="fr-FR"/>
              </w:rPr>
            </w:pPr>
            <w:r w:rsidRPr="0045014B">
              <w:rPr>
                <w:b/>
                <w:color w:val="1B193E"/>
                <w:sz w:val="24"/>
                <w:szCs w:val="24"/>
                <w:lang w:val="fr-FR"/>
              </w:rPr>
              <w:t>NextGenerationEU : plus de 800 milliards d'euros pour la relance de l'Europe</w:t>
            </w:r>
          </w:p>
          <w:p w14:paraId="0E4AAFCF" w14:textId="77777777" w:rsidR="00BA2217" w:rsidRDefault="00000000">
            <w:pPr>
              <w:jc w:val="center"/>
              <w:rPr>
                <w:b/>
                <w:color w:val="1B193E"/>
                <w:sz w:val="24"/>
                <w:szCs w:val="24"/>
              </w:rPr>
            </w:pPr>
            <w:r>
              <w:rPr>
                <w:b/>
                <w:noProof/>
                <w:color w:val="1B193E"/>
                <w:sz w:val="24"/>
                <w:szCs w:val="24"/>
              </w:rPr>
              <w:drawing>
                <wp:inline distT="0" distB="0" distL="0" distR="0" wp14:anchorId="6332EBCC" wp14:editId="338CD06B">
                  <wp:extent cx="5400040" cy="2778760"/>
                  <wp:effectExtent l="0" t="0" r="0" b="0"/>
                  <wp:docPr id="16" name="image6.jpg" descr="NextGenerationEU figures (RRF + other programmes)"/>
                  <wp:cNvGraphicFramePr/>
                  <a:graphic xmlns:a="http://schemas.openxmlformats.org/drawingml/2006/main">
                    <a:graphicData uri="http://schemas.openxmlformats.org/drawingml/2006/picture">
                      <pic:pic xmlns:pic="http://schemas.openxmlformats.org/drawingml/2006/picture">
                        <pic:nvPicPr>
                          <pic:cNvPr id="0" name="image6.jpg" descr="NextGenerationEU figures (RRF + other programmes)"/>
                          <pic:cNvPicPr preferRelativeResize="0"/>
                        </pic:nvPicPr>
                        <pic:blipFill>
                          <a:blip r:embed="rId10"/>
                          <a:srcRect/>
                          <a:stretch>
                            <a:fillRect/>
                          </a:stretch>
                        </pic:blipFill>
                        <pic:spPr>
                          <a:xfrm>
                            <a:off x="0" y="0"/>
                            <a:ext cx="5400040" cy="2778760"/>
                          </a:xfrm>
                          <a:prstGeom prst="rect">
                            <a:avLst/>
                          </a:prstGeom>
                          <a:ln/>
                        </pic:spPr>
                      </pic:pic>
                    </a:graphicData>
                  </a:graphic>
                </wp:inline>
              </w:drawing>
            </w:r>
          </w:p>
          <w:p w14:paraId="6247581C" w14:textId="77777777" w:rsidR="00BA2217" w:rsidRPr="0045014B" w:rsidRDefault="00000000">
            <w:pPr>
              <w:jc w:val="both"/>
              <w:rPr>
                <w:color w:val="1B193E"/>
                <w:sz w:val="24"/>
                <w:szCs w:val="24"/>
                <w:lang w:val="fr-FR"/>
              </w:rPr>
            </w:pPr>
            <w:r w:rsidRPr="0045014B">
              <w:rPr>
                <w:color w:val="1B193E"/>
                <w:sz w:val="24"/>
                <w:szCs w:val="24"/>
                <w:lang w:val="fr-FR"/>
              </w:rPr>
              <w:t xml:space="preserve">Source : Commission européenne, Le budget de l'UE 2021-2027 - Quoi de neuf ? </w:t>
            </w:r>
            <w:hyperlink r:id="rId11">
              <w:r w:rsidRPr="0045014B">
                <w:rPr>
                  <w:color w:val="0563C1"/>
                  <w:sz w:val="24"/>
                  <w:szCs w:val="24"/>
                  <w:u w:val="single"/>
                  <w:lang w:val="fr-FR"/>
                </w:rPr>
                <w:t xml:space="preserve">Commission européenne, Le budget de l'UE 2021-2027 - Quoi de neuf ? </w:t>
              </w:r>
            </w:hyperlink>
          </w:p>
          <w:p w14:paraId="660C280D" w14:textId="77777777" w:rsidR="00BA2217" w:rsidRPr="0045014B" w:rsidRDefault="00BA2217">
            <w:pPr>
              <w:jc w:val="both"/>
              <w:rPr>
                <w:color w:val="1B193E"/>
                <w:sz w:val="24"/>
                <w:szCs w:val="24"/>
                <w:lang w:val="fr-FR"/>
              </w:rPr>
            </w:pPr>
          </w:p>
          <w:p w14:paraId="7B695A8D" w14:textId="77777777" w:rsidR="00BA2217" w:rsidRPr="0045014B" w:rsidRDefault="00000000">
            <w:pPr>
              <w:jc w:val="both"/>
              <w:rPr>
                <w:b/>
                <w:color w:val="1B193E"/>
                <w:sz w:val="24"/>
                <w:szCs w:val="24"/>
                <w:lang w:val="fr-FR"/>
              </w:rPr>
            </w:pPr>
            <w:r w:rsidRPr="0045014B">
              <w:rPr>
                <w:b/>
                <w:color w:val="1B193E"/>
                <w:sz w:val="24"/>
                <w:szCs w:val="24"/>
                <w:lang w:val="fr-FR"/>
              </w:rPr>
              <w:t>...mais qu'est-ce que l'UE de nouvelle génération ?</w:t>
            </w:r>
          </w:p>
          <w:p w14:paraId="13C3DFA4" w14:textId="77777777" w:rsidR="00BA2217" w:rsidRPr="0045014B" w:rsidRDefault="00BA2217">
            <w:pPr>
              <w:jc w:val="both"/>
              <w:rPr>
                <w:color w:val="1B193E"/>
                <w:sz w:val="24"/>
                <w:szCs w:val="24"/>
                <w:lang w:val="fr-FR"/>
              </w:rPr>
            </w:pPr>
          </w:p>
          <w:p w14:paraId="5C675956" w14:textId="77777777" w:rsidR="00BA2217" w:rsidRPr="0045014B" w:rsidRDefault="00000000">
            <w:pPr>
              <w:jc w:val="both"/>
              <w:rPr>
                <w:color w:val="1B193E"/>
                <w:sz w:val="24"/>
                <w:szCs w:val="24"/>
                <w:lang w:val="fr-FR"/>
              </w:rPr>
            </w:pPr>
            <w:r w:rsidRPr="0045014B">
              <w:rPr>
                <w:color w:val="1B193E"/>
                <w:sz w:val="24"/>
                <w:szCs w:val="24"/>
                <w:lang w:val="fr-FR"/>
              </w:rPr>
              <w:t>NextGenerationEU est un instrument de relance qui complète le CFP introduit en 2020 en réponse aux répercussions socio-économiques de la pandémie. Il vise à orienter l'Europe vers la recherche, l'innovation, la durabilité, les transitions numériques et la résilience au sens large.</w:t>
            </w:r>
          </w:p>
          <w:p w14:paraId="03DB3261" w14:textId="77777777" w:rsidR="00BA2217" w:rsidRPr="0045014B" w:rsidRDefault="00BA2217">
            <w:pPr>
              <w:jc w:val="both"/>
              <w:rPr>
                <w:color w:val="1B193E"/>
                <w:sz w:val="24"/>
                <w:szCs w:val="24"/>
                <w:lang w:val="fr-FR"/>
              </w:rPr>
            </w:pPr>
          </w:p>
          <w:p w14:paraId="0B286991" w14:textId="77777777" w:rsidR="00BA2217" w:rsidRPr="0045014B" w:rsidRDefault="00000000">
            <w:pPr>
              <w:jc w:val="both"/>
              <w:rPr>
                <w:color w:val="1B193E"/>
                <w:sz w:val="24"/>
                <w:szCs w:val="24"/>
                <w:lang w:val="fr-FR"/>
              </w:rPr>
            </w:pPr>
            <w:r w:rsidRPr="0045014B">
              <w:rPr>
                <w:color w:val="1B193E"/>
                <w:sz w:val="24"/>
                <w:szCs w:val="24"/>
                <w:lang w:val="fr-FR"/>
              </w:rPr>
              <w:t>NextGenerationEU prévoit une injection financière de 806,9 milliards d'euros, dont 723,8 milliards d'euros sont destinés à la facilité de redressement et de résilience (RRF), plus une contribution de 83,1 milliards d'euros aux programmes existants tels que REACT-EU, HORIZON EU, etc.</w:t>
            </w:r>
          </w:p>
          <w:p w14:paraId="2866873D" w14:textId="77777777" w:rsidR="00BA2217" w:rsidRPr="0045014B" w:rsidRDefault="00BA2217">
            <w:pPr>
              <w:jc w:val="both"/>
              <w:rPr>
                <w:color w:val="1B193E"/>
                <w:sz w:val="24"/>
                <w:szCs w:val="24"/>
                <w:lang w:val="fr-FR"/>
              </w:rPr>
            </w:pPr>
          </w:p>
          <w:p w14:paraId="005F0568" w14:textId="77777777" w:rsidR="00BA2217" w:rsidRPr="0045014B" w:rsidRDefault="00000000">
            <w:pPr>
              <w:jc w:val="both"/>
              <w:rPr>
                <w:color w:val="1B193E"/>
                <w:sz w:val="24"/>
                <w:szCs w:val="24"/>
                <w:lang w:val="fr-FR"/>
              </w:rPr>
            </w:pPr>
            <w:r w:rsidRPr="0045014B">
              <w:rPr>
                <w:color w:val="1B193E"/>
                <w:sz w:val="24"/>
                <w:szCs w:val="24"/>
                <w:lang w:val="fr-FR"/>
              </w:rPr>
              <w:t xml:space="preserve">Le RRF apporte un soutien substantiel aux investissements publics, en mettant l'accent sur les projets verts et numériques. Financées par NextGenerationEU, ces ressources, d'un montant total de 338 milliards d'euros sous forme de subventions et de 385,8 milliards d'euros sous forme de prêts, ont été acheminées vers différents programmes et entre les pays de l'UE en tant que bénéficiaires, à savoir le Plan national de relance et de résilience (PNRR). </w:t>
            </w:r>
          </w:p>
          <w:p w14:paraId="585F1CE1" w14:textId="77777777" w:rsidR="00BA2217" w:rsidRPr="0045014B" w:rsidRDefault="00BA2217">
            <w:pPr>
              <w:jc w:val="both"/>
              <w:rPr>
                <w:color w:val="1B193E"/>
                <w:sz w:val="24"/>
                <w:szCs w:val="24"/>
                <w:lang w:val="fr-FR"/>
              </w:rPr>
            </w:pPr>
          </w:p>
          <w:p w14:paraId="53E3C31F" w14:textId="77777777" w:rsidR="00BA2217" w:rsidRPr="0045014B" w:rsidRDefault="00000000">
            <w:pPr>
              <w:jc w:val="both"/>
              <w:rPr>
                <w:color w:val="1B193E"/>
                <w:sz w:val="24"/>
                <w:szCs w:val="24"/>
                <w:lang w:val="fr-FR"/>
              </w:rPr>
            </w:pPr>
            <w:r w:rsidRPr="0045014B">
              <w:rPr>
                <w:color w:val="1B193E"/>
                <w:sz w:val="24"/>
                <w:szCs w:val="24"/>
                <w:lang w:val="fr-FR"/>
              </w:rPr>
              <w:t>L'attribution des fonds se fait en fonction de critères tels que le PIB par habitant, le taux de chômage, la taille de la population et l'impact de la pandémie.</w:t>
            </w:r>
          </w:p>
          <w:p w14:paraId="63C16D40" w14:textId="77777777" w:rsidR="00BA2217" w:rsidRPr="0045014B" w:rsidRDefault="00BA2217">
            <w:pPr>
              <w:jc w:val="both"/>
              <w:rPr>
                <w:color w:val="1B193E"/>
                <w:sz w:val="24"/>
                <w:szCs w:val="24"/>
                <w:lang w:val="fr-FR"/>
              </w:rPr>
            </w:pPr>
          </w:p>
          <w:p w14:paraId="0E892D29" w14:textId="77777777" w:rsidR="00BA2217" w:rsidRPr="0045014B" w:rsidRDefault="00000000">
            <w:pPr>
              <w:jc w:val="both"/>
              <w:rPr>
                <w:b/>
                <w:color w:val="1B193E"/>
                <w:sz w:val="24"/>
                <w:szCs w:val="24"/>
                <w:lang w:val="fr-FR"/>
              </w:rPr>
            </w:pPr>
            <w:r w:rsidRPr="0045014B">
              <w:rPr>
                <w:b/>
                <w:color w:val="1B193E"/>
                <w:sz w:val="24"/>
                <w:szCs w:val="24"/>
                <w:lang w:val="fr-FR"/>
              </w:rPr>
              <w:t>1.4 Allocation des ressources : Stratégies d'allocation budgétaire</w:t>
            </w:r>
          </w:p>
          <w:p w14:paraId="3F962981" w14:textId="77777777" w:rsidR="00BA2217" w:rsidRPr="0045014B" w:rsidRDefault="00BA2217">
            <w:pPr>
              <w:jc w:val="both"/>
              <w:rPr>
                <w:b/>
                <w:color w:val="1B193E"/>
                <w:sz w:val="24"/>
                <w:szCs w:val="24"/>
                <w:lang w:val="fr-FR"/>
              </w:rPr>
            </w:pPr>
          </w:p>
          <w:p w14:paraId="7EC308C2" w14:textId="77777777" w:rsidR="00BA2217" w:rsidRPr="0045014B" w:rsidRDefault="00000000">
            <w:pPr>
              <w:jc w:val="both"/>
              <w:rPr>
                <w:b/>
                <w:color w:val="1B193E"/>
                <w:sz w:val="24"/>
                <w:szCs w:val="24"/>
                <w:lang w:val="fr-FR"/>
              </w:rPr>
            </w:pPr>
            <w:r w:rsidRPr="0045014B">
              <w:rPr>
                <w:b/>
                <w:color w:val="1B193E"/>
                <w:sz w:val="24"/>
                <w:szCs w:val="24"/>
                <w:lang w:val="fr-FR"/>
              </w:rPr>
              <w:t>Qui bénéficie du budget de l'UE ?</w:t>
            </w:r>
          </w:p>
          <w:p w14:paraId="1B3404F2" w14:textId="77777777" w:rsidR="00BA2217" w:rsidRPr="0045014B" w:rsidRDefault="00BA2217">
            <w:pPr>
              <w:jc w:val="both"/>
              <w:rPr>
                <w:color w:val="1B193E"/>
                <w:sz w:val="24"/>
                <w:szCs w:val="24"/>
                <w:lang w:val="fr-FR"/>
              </w:rPr>
            </w:pPr>
          </w:p>
          <w:p w14:paraId="35AE852B" w14:textId="77777777" w:rsidR="00BA2217" w:rsidRPr="0045014B" w:rsidRDefault="00000000">
            <w:pPr>
              <w:jc w:val="both"/>
              <w:rPr>
                <w:color w:val="1B193E"/>
                <w:sz w:val="24"/>
                <w:szCs w:val="24"/>
                <w:lang w:val="fr-FR"/>
              </w:rPr>
            </w:pPr>
            <w:r w:rsidRPr="0045014B">
              <w:rPr>
                <w:color w:val="1B193E"/>
                <w:sz w:val="24"/>
                <w:szCs w:val="24"/>
                <w:lang w:val="fr-FR"/>
              </w:rPr>
              <w:t xml:space="preserve">Organisant efficacement le financement, le budget de l'UE divise stratégiquement les ressources en catégories de dépenses (rubriques - </w:t>
            </w:r>
            <w:r w:rsidRPr="0045014B">
              <w:rPr>
                <w:i/>
                <w:color w:val="1B193E"/>
                <w:sz w:val="24"/>
                <w:szCs w:val="24"/>
                <w:lang w:val="fr-FR"/>
              </w:rPr>
              <w:t>voir la diapositive suivante pour plus de détails</w:t>
            </w:r>
            <w:r w:rsidRPr="0045014B">
              <w:rPr>
                <w:color w:val="1B193E"/>
                <w:sz w:val="24"/>
                <w:szCs w:val="24"/>
                <w:lang w:val="fr-FR"/>
              </w:rPr>
              <w:t>) et en programmes, garantissant un soutien efficace aux bénéficiaires dans les différents domaines d'action de l'UE. Cette approche facilite l'impact transversal et s'aligne sur les objectifs généraux du budget à long terme.</w:t>
            </w:r>
          </w:p>
          <w:p w14:paraId="03378084" w14:textId="77777777" w:rsidR="00BA2217" w:rsidRPr="0045014B" w:rsidRDefault="00BA2217">
            <w:pPr>
              <w:jc w:val="both"/>
              <w:rPr>
                <w:color w:val="1B193E"/>
                <w:sz w:val="24"/>
                <w:szCs w:val="24"/>
                <w:lang w:val="fr-FR"/>
              </w:rPr>
            </w:pPr>
          </w:p>
          <w:p w14:paraId="0349FCC8" w14:textId="77777777" w:rsidR="00BA2217" w:rsidRPr="0045014B" w:rsidRDefault="00000000">
            <w:pPr>
              <w:jc w:val="both"/>
              <w:rPr>
                <w:b/>
                <w:color w:val="1B193E"/>
                <w:sz w:val="24"/>
                <w:szCs w:val="24"/>
                <w:lang w:val="fr-FR"/>
              </w:rPr>
            </w:pPr>
            <w:r w:rsidRPr="0045014B">
              <w:rPr>
                <w:b/>
                <w:color w:val="1B193E"/>
                <w:sz w:val="24"/>
                <w:szCs w:val="24"/>
                <w:lang w:val="fr-FR"/>
              </w:rPr>
              <w:t>Intégration avec NextGenerationEU :</w:t>
            </w:r>
          </w:p>
          <w:p w14:paraId="48733A4F" w14:textId="77777777" w:rsidR="00BA2217" w:rsidRPr="0045014B" w:rsidRDefault="00BA2217">
            <w:pPr>
              <w:jc w:val="both"/>
              <w:rPr>
                <w:color w:val="1B193E"/>
                <w:sz w:val="24"/>
                <w:szCs w:val="24"/>
                <w:lang w:val="fr-FR"/>
              </w:rPr>
            </w:pPr>
          </w:p>
          <w:p w14:paraId="0790B546" w14:textId="77777777" w:rsidR="00BA2217" w:rsidRPr="0045014B" w:rsidRDefault="00000000">
            <w:pPr>
              <w:jc w:val="both"/>
              <w:rPr>
                <w:color w:val="1B193E"/>
                <w:sz w:val="24"/>
                <w:szCs w:val="24"/>
                <w:lang w:val="fr-FR"/>
              </w:rPr>
            </w:pPr>
            <w:r w:rsidRPr="0045014B">
              <w:rPr>
                <w:color w:val="1B193E"/>
                <w:sz w:val="24"/>
                <w:szCs w:val="24"/>
                <w:lang w:val="fr-FR"/>
              </w:rPr>
              <w:t>Bien que NextGenerationEU fonctionne comme un instrument distinct, ses flux financiers s'intègrent parfaitement aux programmes intégrés dans le budget à long terme. Cette synergie permet de maximiser l'impact de NextGenerationEU dans divers domaines politiques.</w:t>
            </w:r>
          </w:p>
          <w:p w14:paraId="558702B0" w14:textId="77777777" w:rsidR="00BA2217" w:rsidRPr="0045014B" w:rsidRDefault="00BA2217">
            <w:pPr>
              <w:jc w:val="both"/>
              <w:rPr>
                <w:color w:val="1B193E"/>
                <w:sz w:val="24"/>
                <w:szCs w:val="24"/>
                <w:lang w:val="fr-FR"/>
              </w:rPr>
            </w:pPr>
          </w:p>
          <w:p w14:paraId="377F05FC" w14:textId="77777777" w:rsidR="00BA2217" w:rsidRPr="0045014B" w:rsidRDefault="00000000">
            <w:pPr>
              <w:jc w:val="both"/>
              <w:rPr>
                <w:b/>
                <w:color w:val="1B193E"/>
                <w:sz w:val="24"/>
                <w:szCs w:val="24"/>
                <w:lang w:val="fr-FR"/>
              </w:rPr>
            </w:pPr>
            <w:r w:rsidRPr="0045014B">
              <w:rPr>
                <w:b/>
                <w:color w:val="1B193E"/>
                <w:sz w:val="24"/>
                <w:szCs w:val="24"/>
                <w:lang w:val="fr-FR"/>
              </w:rPr>
              <w:t>Double financement pour les rubriques clés :</w:t>
            </w:r>
          </w:p>
          <w:p w14:paraId="1F156B8A" w14:textId="77777777" w:rsidR="00BA2217" w:rsidRPr="0045014B" w:rsidRDefault="00BA2217">
            <w:pPr>
              <w:jc w:val="both"/>
              <w:rPr>
                <w:color w:val="1B193E"/>
                <w:sz w:val="24"/>
                <w:szCs w:val="24"/>
                <w:lang w:val="fr-FR"/>
              </w:rPr>
            </w:pPr>
          </w:p>
          <w:p w14:paraId="13CB628E" w14:textId="77777777" w:rsidR="00BA2217" w:rsidRPr="0045014B" w:rsidRDefault="00000000">
            <w:pPr>
              <w:jc w:val="both"/>
              <w:rPr>
                <w:color w:val="1B193E"/>
                <w:sz w:val="24"/>
                <w:szCs w:val="24"/>
                <w:lang w:val="fr-FR"/>
              </w:rPr>
            </w:pPr>
            <w:r w:rsidRPr="0045014B">
              <w:rPr>
                <w:color w:val="1B193E"/>
                <w:sz w:val="24"/>
                <w:szCs w:val="24"/>
                <w:lang w:val="fr-FR"/>
              </w:rPr>
              <w:t>Afin d'amplifier son influence, plusieurs rubriques reçoivent un financement à la fois du CFP et de NextGenerationEU. Cette approche collaborative renforce la capacité du budget à relever des défis à multiples facettes et à soutenir des initiatives transformatrices.</w:t>
            </w:r>
          </w:p>
          <w:p w14:paraId="7C9097C1" w14:textId="77777777" w:rsidR="00BA2217" w:rsidRPr="0045014B" w:rsidRDefault="00BA2217">
            <w:pPr>
              <w:jc w:val="both"/>
              <w:rPr>
                <w:color w:val="1B193E"/>
                <w:sz w:val="24"/>
                <w:szCs w:val="24"/>
                <w:lang w:val="fr-FR"/>
              </w:rPr>
            </w:pPr>
          </w:p>
          <w:p w14:paraId="521AD3D4" w14:textId="77777777" w:rsidR="00BA2217" w:rsidRPr="0045014B" w:rsidRDefault="00000000">
            <w:pPr>
              <w:jc w:val="center"/>
              <w:rPr>
                <w:b/>
                <w:color w:val="1B193E"/>
                <w:sz w:val="24"/>
                <w:szCs w:val="24"/>
                <w:lang w:val="fr-FR"/>
              </w:rPr>
            </w:pPr>
            <w:r w:rsidRPr="0045014B">
              <w:rPr>
                <w:b/>
                <w:color w:val="1B193E"/>
                <w:sz w:val="24"/>
                <w:szCs w:val="24"/>
                <w:lang w:val="fr-FR"/>
              </w:rPr>
              <w:t>Allocations par rubrique pour 2021 à 2027 - en milliards d'euros</w:t>
            </w:r>
          </w:p>
          <w:p w14:paraId="6A3D4AA6" w14:textId="77777777" w:rsidR="00BA2217" w:rsidRDefault="00000000">
            <w:pPr>
              <w:jc w:val="center"/>
              <w:rPr>
                <w:b/>
                <w:color w:val="1B193E"/>
                <w:sz w:val="24"/>
                <w:szCs w:val="24"/>
              </w:rPr>
            </w:pPr>
            <w:r>
              <w:rPr>
                <w:b/>
                <w:noProof/>
                <w:color w:val="1B193E"/>
                <w:sz w:val="24"/>
                <w:szCs w:val="24"/>
              </w:rPr>
              <w:lastRenderedPageBreak/>
              <w:drawing>
                <wp:inline distT="0" distB="0" distL="0" distR="0" wp14:anchorId="3C247482" wp14:editId="5D967EAF">
                  <wp:extent cx="5177907" cy="3680755"/>
                  <wp:effectExtent l="0" t="0" r="0" b="0"/>
                  <wp:docPr id="15" name="image4.png" descr="Immagine che contiene testo, schermata, cerchio, Carattere&#10;&#10;Descrizione generata automaticamente"/>
                  <wp:cNvGraphicFramePr/>
                  <a:graphic xmlns:a="http://schemas.openxmlformats.org/drawingml/2006/main">
                    <a:graphicData uri="http://schemas.openxmlformats.org/drawingml/2006/picture">
                      <pic:pic xmlns:pic="http://schemas.openxmlformats.org/drawingml/2006/picture">
                        <pic:nvPicPr>
                          <pic:cNvPr id="0" name="image4.png" descr="Immagine che contiene testo, schermata, cerchio, Carattere&#10;&#10;Descrizione generata automaticamente"/>
                          <pic:cNvPicPr preferRelativeResize="0"/>
                        </pic:nvPicPr>
                        <pic:blipFill>
                          <a:blip r:embed="rId12"/>
                          <a:srcRect/>
                          <a:stretch>
                            <a:fillRect/>
                          </a:stretch>
                        </pic:blipFill>
                        <pic:spPr>
                          <a:xfrm>
                            <a:off x="0" y="0"/>
                            <a:ext cx="5177907" cy="3680755"/>
                          </a:xfrm>
                          <a:prstGeom prst="rect">
                            <a:avLst/>
                          </a:prstGeom>
                          <a:ln/>
                        </pic:spPr>
                      </pic:pic>
                    </a:graphicData>
                  </a:graphic>
                </wp:inline>
              </w:drawing>
            </w:r>
          </w:p>
          <w:p w14:paraId="4C65ABF4" w14:textId="77777777" w:rsidR="00BA2217" w:rsidRPr="0045014B" w:rsidRDefault="00000000">
            <w:pPr>
              <w:jc w:val="both"/>
              <w:rPr>
                <w:color w:val="1B193E"/>
                <w:sz w:val="24"/>
                <w:szCs w:val="24"/>
                <w:lang w:val="fr-FR"/>
              </w:rPr>
            </w:pPr>
            <w:r w:rsidRPr="0045014B">
              <w:rPr>
                <w:color w:val="1B193E"/>
                <w:sz w:val="24"/>
                <w:szCs w:val="24"/>
                <w:lang w:val="fr-FR"/>
              </w:rPr>
              <w:t xml:space="preserve">Source : Commission européenne, Le budget à long terme de l'UE 2021-2027 et NextGenerationEU </w:t>
            </w:r>
            <w:hyperlink r:id="rId13">
              <w:r w:rsidRPr="0045014B">
                <w:rPr>
                  <w:color w:val="0563C1"/>
                  <w:sz w:val="24"/>
                  <w:szCs w:val="24"/>
                  <w:u w:val="single"/>
                  <w:lang w:val="fr-FR"/>
                </w:rPr>
                <w:t>Commission européenne, Le budget à long terme de l'UE 2021-2027 et NextGenerationEU - Faits et chiffres.</w:t>
              </w:r>
            </w:hyperlink>
          </w:p>
          <w:p w14:paraId="73828DD3" w14:textId="77777777" w:rsidR="00BA2217" w:rsidRPr="0045014B" w:rsidRDefault="00BA2217">
            <w:pPr>
              <w:jc w:val="both"/>
              <w:rPr>
                <w:color w:val="1B193E"/>
                <w:sz w:val="24"/>
                <w:szCs w:val="24"/>
                <w:lang w:val="fr-FR"/>
              </w:rPr>
            </w:pPr>
          </w:p>
          <w:p w14:paraId="7287BDDA" w14:textId="77777777" w:rsidR="00BA2217" w:rsidRPr="0045014B" w:rsidRDefault="00000000">
            <w:pPr>
              <w:numPr>
                <w:ilvl w:val="0"/>
                <w:numId w:val="8"/>
              </w:numPr>
              <w:jc w:val="both"/>
              <w:rPr>
                <w:color w:val="1B193E"/>
                <w:sz w:val="24"/>
                <w:szCs w:val="24"/>
                <w:lang w:val="fr-FR"/>
              </w:rPr>
            </w:pPr>
            <w:r w:rsidRPr="0045014B">
              <w:rPr>
                <w:b/>
                <w:color w:val="1B193E"/>
                <w:sz w:val="24"/>
                <w:szCs w:val="24"/>
                <w:lang w:val="fr-FR"/>
              </w:rPr>
              <w:t>Rubrique 1 : Marché unique, innovation et numérique</w:t>
            </w:r>
          </w:p>
          <w:p w14:paraId="5C8B4B1B" w14:textId="77777777" w:rsidR="00BA2217" w:rsidRDefault="00000000">
            <w:pPr>
              <w:numPr>
                <w:ilvl w:val="1"/>
                <w:numId w:val="8"/>
              </w:numPr>
              <w:jc w:val="both"/>
              <w:rPr>
                <w:color w:val="1B193E"/>
                <w:sz w:val="24"/>
                <w:szCs w:val="24"/>
              </w:rPr>
            </w:pPr>
            <w:r>
              <w:rPr>
                <w:color w:val="1B193E"/>
                <w:sz w:val="24"/>
                <w:szCs w:val="24"/>
              </w:rPr>
              <w:t>Recherche et innovation</w:t>
            </w:r>
          </w:p>
          <w:p w14:paraId="66CD2ED6" w14:textId="77777777" w:rsidR="00BA2217" w:rsidRDefault="00000000">
            <w:pPr>
              <w:numPr>
                <w:ilvl w:val="1"/>
                <w:numId w:val="8"/>
              </w:numPr>
              <w:jc w:val="both"/>
              <w:rPr>
                <w:color w:val="1B193E"/>
                <w:sz w:val="24"/>
                <w:szCs w:val="24"/>
              </w:rPr>
            </w:pPr>
            <w:r>
              <w:rPr>
                <w:color w:val="1B193E"/>
                <w:sz w:val="24"/>
                <w:szCs w:val="24"/>
              </w:rPr>
              <w:t>Investissements stratégiques de l'UE</w:t>
            </w:r>
          </w:p>
          <w:p w14:paraId="688AB463" w14:textId="77777777" w:rsidR="00BA2217" w:rsidRDefault="00000000">
            <w:pPr>
              <w:numPr>
                <w:ilvl w:val="1"/>
                <w:numId w:val="8"/>
              </w:numPr>
              <w:jc w:val="both"/>
              <w:rPr>
                <w:color w:val="1B193E"/>
                <w:sz w:val="24"/>
                <w:szCs w:val="24"/>
              </w:rPr>
            </w:pPr>
            <w:r>
              <w:rPr>
                <w:color w:val="1B193E"/>
                <w:sz w:val="24"/>
                <w:szCs w:val="24"/>
              </w:rPr>
              <w:t xml:space="preserve">Marché unique </w:t>
            </w:r>
          </w:p>
          <w:p w14:paraId="2C372257" w14:textId="77777777" w:rsidR="00BA2217" w:rsidRDefault="00000000">
            <w:pPr>
              <w:numPr>
                <w:ilvl w:val="1"/>
                <w:numId w:val="8"/>
              </w:numPr>
              <w:jc w:val="both"/>
              <w:rPr>
                <w:color w:val="1B193E"/>
                <w:sz w:val="24"/>
                <w:szCs w:val="24"/>
              </w:rPr>
            </w:pPr>
            <w:r>
              <w:rPr>
                <w:color w:val="1B193E"/>
                <w:sz w:val="24"/>
                <w:szCs w:val="24"/>
              </w:rPr>
              <w:t>L'espace</w:t>
            </w:r>
          </w:p>
          <w:p w14:paraId="5A2D3E6B" w14:textId="77777777" w:rsidR="00BA2217" w:rsidRDefault="00000000">
            <w:pPr>
              <w:numPr>
                <w:ilvl w:val="0"/>
                <w:numId w:val="8"/>
              </w:numPr>
              <w:jc w:val="both"/>
              <w:rPr>
                <w:color w:val="1B193E"/>
                <w:sz w:val="24"/>
                <w:szCs w:val="24"/>
              </w:rPr>
            </w:pPr>
            <w:r>
              <w:rPr>
                <w:b/>
                <w:color w:val="1B193E"/>
                <w:sz w:val="24"/>
                <w:szCs w:val="24"/>
              </w:rPr>
              <w:t xml:space="preserve">Rubrique </w:t>
            </w:r>
            <w:proofErr w:type="gramStart"/>
            <w:r>
              <w:rPr>
                <w:b/>
                <w:color w:val="1B193E"/>
                <w:sz w:val="24"/>
                <w:szCs w:val="24"/>
              </w:rPr>
              <w:t>2 :</w:t>
            </w:r>
            <w:proofErr w:type="gramEnd"/>
            <w:r>
              <w:rPr>
                <w:b/>
                <w:color w:val="1B193E"/>
                <w:sz w:val="24"/>
                <w:szCs w:val="24"/>
              </w:rPr>
              <w:t xml:space="preserve"> Cohésion, résilience et valeurs</w:t>
            </w:r>
          </w:p>
          <w:p w14:paraId="14C06E68" w14:textId="77777777" w:rsidR="00BA2217" w:rsidRDefault="00000000">
            <w:pPr>
              <w:numPr>
                <w:ilvl w:val="1"/>
                <w:numId w:val="8"/>
              </w:numPr>
              <w:jc w:val="both"/>
              <w:rPr>
                <w:color w:val="1B193E"/>
                <w:sz w:val="24"/>
                <w:szCs w:val="24"/>
              </w:rPr>
            </w:pPr>
            <w:r>
              <w:rPr>
                <w:color w:val="1B193E"/>
                <w:sz w:val="24"/>
                <w:szCs w:val="24"/>
              </w:rPr>
              <w:t>Développement régional et cohésion</w:t>
            </w:r>
          </w:p>
          <w:p w14:paraId="355855F6" w14:textId="77777777" w:rsidR="00BA2217" w:rsidRDefault="00000000">
            <w:pPr>
              <w:numPr>
                <w:ilvl w:val="1"/>
                <w:numId w:val="8"/>
              </w:numPr>
              <w:jc w:val="both"/>
              <w:rPr>
                <w:color w:val="1B193E"/>
                <w:sz w:val="24"/>
                <w:szCs w:val="24"/>
              </w:rPr>
            </w:pPr>
            <w:r>
              <w:rPr>
                <w:color w:val="1B193E"/>
                <w:sz w:val="24"/>
                <w:szCs w:val="24"/>
              </w:rPr>
              <w:t>Rétablissement et résilience</w:t>
            </w:r>
          </w:p>
          <w:p w14:paraId="18E69177" w14:textId="77777777" w:rsidR="00BA2217" w:rsidRPr="0045014B" w:rsidRDefault="00000000">
            <w:pPr>
              <w:numPr>
                <w:ilvl w:val="1"/>
                <w:numId w:val="8"/>
              </w:numPr>
              <w:jc w:val="both"/>
              <w:rPr>
                <w:color w:val="1B193E"/>
                <w:sz w:val="24"/>
                <w:szCs w:val="24"/>
                <w:lang w:val="fr-FR"/>
              </w:rPr>
            </w:pPr>
            <w:r w:rsidRPr="0045014B">
              <w:rPr>
                <w:color w:val="1B193E"/>
                <w:sz w:val="24"/>
                <w:szCs w:val="24"/>
                <w:lang w:val="fr-FR"/>
              </w:rPr>
              <w:t>Investir dans les personnes, la cohésion sociale et les valeurs</w:t>
            </w:r>
          </w:p>
          <w:p w14:paraId="60674690" w14:textId="77777777" w:rsidR="00BA2217" w:rsidRDefault="00000000">
            <w:pPr>
              <w:numPr>
                <w:ilvl w:val="0"/>
                <w:numId w:val="8"/>
              </w:numPr>
              <w:jc w:val="both"/>
              <w:rPr>
                <w:color w:val="1B193E"/>
                <w:sz w:val="24"/>
                <w:szCs w:val="24"/>
              </w:rPr>
            </w:pPr>
            <w:r>
              <w:rPr>
                <w:b/>
                <w:color w:val="1B193E"/>
                <w:sz w:val="24"/>
                <w:szCs w:val="24"/>
              </w:rPr>
              <w:t xml:space="preserve">Rubrique </w:t>
            </w:r>
            <w:proofErr w:type="gramStart"/>
            <w:r>
              <w:rPr>
                <w:b/>
                <w:color w:val="1B193E"/>
                <w:sz w:val="24"/>
                <w:szCs w:val="24"/>
              </w:rPr>
              <w:t>3 :</w:t>
            </w:r>
            <w:proofErr w:type="gramEnd"/>
            <w:r>
              <w:rPr>
                <w:b/>
                <w:color w:val="1B193E"/>
                <w:sz w:val="24"/>
                <w:szCs w:val="24"/>
              </w:rPr>
              <w:t xml:space="preserve"> Ressources naturelles et environnement</w:t>
            </w:r>
          </w:p>
          <w:p w14:paraId="750AF553" w14:textId="77777777" w:rsidR="00BA2217" w:rsidRDefault="00000000">
            <w:pPr>
              <w:numPr>
                <w:ilvl w:val="1"/>
                <w:numId w:val="8"/>
              </w:numPr>
              <w:jc w:val="both"/>
              <w:rPr>
                <w:color w:val="1B193E"/>
                <w:sz w:val="24"/>
                <w:szCs w:val="24"/>
              </w:rPr>
            </w:pPr>
            <w:r>
              <w:rPr>
                <w:color w:val="1B193E"/>
                <w:sz w:val="24"/>
                <w:szCs w:val="24"/>
              </w:rPr>
              <w:t>Agriculture et politique maritime</w:t>
            </w:r>
          </w:p>
          <w:p w14:paraId="40726A63" w14:textId="77777777" w:rsidR="00BA2217" w:rsidRPr="0045014B" w:rsidRDefault="00000000">
            <w:pPr>
              <w:numPr>
                <w:ilvl w:val="1"/>
                <w:numId w:val="8"/>
              </w:numPr>
              <w:jc w:val="both"/>
              <w:rPr>
                <w:color w:val="1B193E"/>
                <w:sz w:val="24"/>
                <w:szCs w:val="24"/>
                <w:lang w:val="fr-FR"/>
              </w:rPr>
            </w:pPr>
            <w:r w:rsidRPr="0045014B">
              <w:rPr>
                <w:color w:val="1B193E"/>
                <w:sz w:val="24"/>
                <w:szCs w:val="24"/>
                <w:lang w:val="fr-FR"/>
              </w:rPr>
              <w:t>Environnement et action pour le climat</w:t>
            </w:r>
          </w:p>
          <w:p w14:paraId="00682DE9" w14:textId="77777777" w:rsidR="00BA2217" w:rsidRPr="0045014B" w:rsidRDefault="00000000">
            <w:pPr>
              <w:numPr>
                <w:ilvl w:val="0"/>
                <w:numId w:val="8"/>
              </w:numPr>
              <w:jc w:val="both"/>
              <w:rPr>
                <w:color w:val="1B193E"/>
                <w:sz w:val="24"/>
                <w:szCs w:val="24"/>
                <w:lang w:val="fr-FR"/>
              </w:rPr>
            </w:pPr>
            <w:r w:rsidRPr="0045014B">
              <w:rPr>
                <w:b/>
                <w:color w:val="1B193E"/>
                <w:sz w:val="24"/>
                <w:szCs w:val="24"/>
                <w:lang w:val="fr-FR"/>
              </w:rPr>
              <w:t>Rubrique 4 : Migration et gestion des frontières</w:t>
            </w:r>
          </w:p>
          <w:p w14:paraId="37B6043C" w14:textId="77777777" w:rsidR="00BA2217" w:rsidRDefault="00000000">
            <w:pPr>
              <w:numPr>
                <w:ilvl w:val="1"/>
                <w:numId w:val="8"/>
              </w:numPr>
              <w:jc w:val="both"/>
              <w:rPr>
                <w:color w:val="1B193E"/>
                <w:sz w:val="24"/>
                <w:szCs w:val="24"/>
              </w:rPr>
            </w:pPr>
            <w:r>
              <w:rPr>
                <w:color w:val="1B193E"/>
                <w:sz w:val="24"/>
                <w:szCs w:val="24"/>
              </w:rPr>
              <w:t>Migration</w:t>
            </w:r>
          </w:p>
          <w:p w14:paraId="5CCD3B4D" w14:textId="77777777" w:rsidR="00BA2217" w:rsidRDefault="00000000">
            <w:pPr>
              <w:numPr>
                <w:ilvl w:val="1"/>
                <w:numId w:val="8"/>
              </w:numPr>
              <w:jc w:val="both"/>
              <w:rPr>
                <w:color w:val="1B193E"/>
                <w:sz w:val="24"/>
                <w:szCs w:val="24"/>
              </w:rPr>
            </w:pPr>
            <w:r>
              <w:rPr>
                <w:color w:val="1B193E"/>
                <w:sz w:val="24"/>
                <w:szCs w:val="24"/>
              </w:rPr>
              <w:t>Gestion des frontières</w:t>
            </w:r>
          </w:p>
          <w:p w14:paraId="4868E877" w14:textId="77777777" w:rsidR="00BA2217" w:rsidRDefault="00000000">
            <w:pPr>
              <w:numPr>
                <w:ilvl w:val="0"/>
                <w:numId w:val="8"/>
              </w:numPr>
              <w:jc w:val="both"/>
              <w:rPr>
                <w:color w:val="1B193E"/>
                <w:sz w:val="24"/>
                <w:szCs w:val="24"/>
              </w:rPr>
            </w:pPr>
            <w:r>
              <w:rPr>
                <w:b/>
                <w:color w:val="1B193E"/>
                <w:sz w:val="24"/>
                <w:szCs w:val="24"/>
              </w:rPr>
              <w:t xml:space="preserve">Rubrique </w:t>
            </w:r>
            <w:proofErr w:type="gramStart"/>
            <w:r>
              <w:rPr>
                <w:b/>
                <w:color w:val="1B193E"/>
                <w:sz w:val="24"/>
                <w:szCs w:val="24"/>
              </w:rPr>
              <w:t>5 :</w:t>
            </w:r>
            <w:proofErr w:type="gramEnd"/>
            <w:r>
              <w:rPr>
                <w:b/>
                <w:color w:val="1B193E"/>
                <w:sz w:val="24"/>
                <w:szCs w:val="24"/>
              </w:rPr>
              <w:t xml:space="preserve"> Sécurité et défense</w:t>
            </w:r>
          </w:p>
          <w:p w14:paraId="7BAB01DB" w14:textId="77777777" w:rsidR="00BA2217" w:rsidRDefault="00000000">
            <w:pPr>
              <w:numPr>
                <w:ilvl w:val="1"/>
                <w:numId w:val="8"/>
              </w:numPr>
              <w:jc w:val="both"/>
              <w:rPr>
                <w:color w:val="1B193E"/>
                <w:sz w:val="24"/>
                <w:szCs w:val="24"/>
              </w:rPr>
            </w:pPr>
            <w:r>
              <w:rPr>
                <w:color w:val="1B193E"/>
                <w:sz w:val="24"/>
                <w:szCs w:val="24"/>
              </w:rPr>
              <w:t>Sécurité</w:t>
            </w:r>
          </w:p>
          <w:p w14:paraId="6A732C96" w14:textId="77777777" w:rsidR="00BA2217" w:rsidRDefault="00000000">
            <w:pPr>
              <w:numPr>
                <w:ilvl w:val="1"/>
                <w:numId w:val="8"/>
              </w:numPr>
              <w:jc w:val="both"/>
              <w:rPr>
                <w:color w:val="1B193E"/>
                <w:sz w:val="24"/>
                <w:szCs w:val="24"/>
              </w:rPr>
            </w:pPr>
            <w:r>
              <w:rPr>
                <w:color w:val="1B193E"/>
                <w:sz w:val="24"/>
                <w:szCs w:val="24"/>
              </w:rPr>
              <w:t>La défense</w:t>
            </w:r>
          </w:p>
          <w:p w14:paraId="5F826469" w14:textId="77777777" w:rsidR="00BA2217" w:rsidRPr="0045014B" w:rsidRDefault="00000000">
            <w:pPr>
              <w:numPr>
                <w:ilvl w:val="0"/>
                <w:numId w:val="8"/>
              </w:numPr>
              <w:jc w:val="both"/>
              <w:rPr>
                <w:color w:val="1B193E"/>
                <w:sz w:val="24"/>
                <w:szCs w:val="24"/>
                <w:lang w:val="fr-FR"/>
              </w:rPr>
            </w:pPr>
            <w:r w:rsidRPr="0045014B">
              <w:rPr>
                <w:b/>
                <w:color w:val="1B193E"/>
                <w:sz w:val="24"/>
                <w:szCs w:val="24"/>
                <w:lang w:val="fr-FR"/>
              </w:rPr>
              <w:t>Rubrique 6 : Le quartier et le monde</w:t>
            </w:r>
          </w:p>
          <w:p w14:paraId="2852FBE5" w14:textId="77777777" w:rsidR="00BA2217" w:rsidRDefault="00000000">
            <w:pPr>
              <w:numPr>
                <w:ilvl w:val="1"/>
                <w:numId w:val="8"/>
              </w:numPr>
              <w:jc w:val="both"/>
              <w:rPr>
                <w:color w:val="1B193E"/>
                <w:sz w:val="24"/>
                <w:szCs w:val="24"/>
              </w:rPr>
            </w:pPr>
            <w:r>
              <w:rPr>
                <w:color w:val="1B193E"/>
                <w:sz w:val="24"/>
                <w:szCs w:val="24"/>
              </w:rPr>
              <w:t>Action extérieure</w:t>
            </w:r>
          </w:p>
          <w:p w14:paraId="12963B50" w14:textId="77777777" w:rsidR="00BA2217" w:rsidRDefault="00000000">
            <w:pPr>
              <w:numPr>
                <w:ilvl w:val="1"/>
                <w:numId w:val="8"/>
              </w:numPr>
              <w:jc w:val="both"/>
              <w:rPr>
                <w:color w:val="1B193E"/>
                <w:sz w:val="24"/>
                <w:szCs w:val="24"/>
              </w:rPr>
            </w:pPr>
            <w:r>
              <w:rPr>
                <w:color w:val="1B193E"/>
                <w:sz w:val="24"/>
                <w:szCs w:val="24"/>
              </w:rPr>
              <w:t>Aide à la préadhésion</w:t>
            </w:r>
          </w:p>
          <w:p w14:paraId="286E2B9A" w14:textId="77777777" w:rsidR="00BA2217" w:rsidRDefault="00000000">
            <w:pPr>
              <w:numPr>
                <w:ilvl w:val="0"/>
                <w:numId w:val="11"/>
              </w:numPr>
              <w:pBdr>
                <w:top w:val="nil"/>
                <w:left w:val="nil"/>
                <w:bottom w:val="nil"/>
                <w:right w:val="nil"/>
                <w:between w:val="nil"/>
              </w:pBdr>
              <w:spacing w:after="160" w:line="259" w:lineRule="auto"/>
              <w:jc w:val="both"/>
              <w:rPr>
                <w:color w:val="1B193E"/>
                <w:sz w:val="24"/>
                <w:szCs w:val="24"/>
              </w:rPr>
            </w:pPr>
            <w:r>
              <w:rPr>
                <w:b/>
                <w:color w:val="1B193E"/>
                <w:sz w:val="24"/>
                <w:szCs w:val="24"/>
              </w:rPr>
              <w:lastRenderedPageBreak/>
              <w:t xml:space="preserve">Rubrique </w:t>
            </w:r>
            <w:proofErr w:type="gramStart"/>
            <w:r>
              <w:rPr>
                <w:b/>
                <w:color w:val="1B193E"/>
                <w:sz w:val="24"/>
                <w:szCs w:val="24"/>
              </w:rPr>
              <w:t>7 :</w:t>
            </w:r>
            <w:proofErr w:type="gramEnd"/>
            <w:r>
              <w:rPr>
                <w:b/>
                <w:color w:val="1B193E"/>
                <w:sz w:val="24"/>
                <w:szCs w:val="24"/>
              </w:rPr>
              <w:t xml:space="preserve"> Administration publique européenne</w:t>
            </w:r>
          </w:p>
          <w:p w14:paraId="258B8DFC" w14:textId="77777777" w:rsidR="00BA2217" w:rsidRDefault="00BA2217">
            <w:pPr>
              <w:jc w:val="both"/>
              <w:rPr>
                <w:b/>
                <w:color w:val="1B193E"/>
                <w:sz w:val="24"/>
                <w:szCs w:val="24"/>
              </w:rPr>
            </w:pPr>
          </w:p>
          <w:p w14:paraId="75D2CA9F" w14:textId="77777777" w:rsidR="00BA2217" w:rsidRPr="0045014B" w:rsidRDefault="00000000">
            <w:pPr>
              <w:jc w:val="both"/>
              <w:rPr>
                <w:b/>
                <w:color w:val="1B193E"/>
                <w:sz w:val="24"/>
                <w:szCs w:val="24"/>
                <w:lang w:val="fr-FR"/>
              </w:rPr>
            </w:pPr>
            <w:r w:rsidRPr="0045014B">
              <w:rPr>
                <w:b/>
                <w:color w:val="1B193E"/>
                <w:sz w:val="24"/>
                <w:szCs w:val="24"/>
                <w:lang w:val="fr-FR"/>
              </w:rPr>
              <w:t>Dotations par politique et par programme - avec un accent sur le CFP</w:t>
            </w:r>
          </w:p>
          <w:p w14:paraId="32B419F1" w14:textId="77777777" w:rsidR="00BA2217" w:rsidRPr="0045014B" w:rsidRDefault="00BA2217">
            <w:pPr>
              <w:jc w:val="both"/>
              <w:rPr>
                <w:color w:val="1B193E"/>
                <w:sz w:val="24"/>
                <w:szCs w:val="24"/>
                <w:lang w:val="fr-FR"/>
              </w:rPr>
            </w:pPr>
          </w:p>
          <w:p w14:paraId="425406D8" w14:textId="77777777" w:rsidR="00BA2217" w:rsidRPr="0045014B" w:rsidRDefault="00000000">
            <w:pPr>
              <w:jc w:val="both"/>
              <w:rPr>
                <w:color w:val="1B193E"/>
                <w:sz w:val="24"/>
                <w:szCs w:val="24"/>
                <w:lang w:val="fr-FR"/>
              </w:rPr>
            </w:pPr>
            <w:r w:rsidRPr="0045014B">
              <w:rPr>
                <w:color w:val="1B193E"/>
                <w:sz w:val="24"/>
                <w:szCs w:val="24"/>
                <w:lang w:val="fr-FR"/>
              </w:rPr>
              <w:t>La décomposition du CFP 2021-2027 révèle des allocations ciblées qui permettent de mettre en œuvre des politiques et des programmes efficaces.</w:t>
            </w:r>
          </w:p>
          <w:p w14:paraId="2C977392" w14:textId="77777777" w:rsidR="00BA2217" w:rsidRPr="0045014B" w:rsidRDefault="00BA2217">
            <w:pPr>
              <w:jc w:val="both"/>
              <w:rPr>
                <w:color w:val="1B193E"/>
                <w:sz w:val="24"/>
                <w:szCs w:val="24"/>
                <w:lang w:val="fr-FR"/>
              </w:rPr>
            </w:pPr>
          </w:p>
          <w:p w14:paraId="49397F7B" w14:textId="77777777" w:rsidR="00BA2217" w:rsidRPr="0045014B" w:rsidRDefault="00000000">
            <w:pPr>
              <w:jc w:val="both"/>
              <w:rPr>
                <w:color w:val="1B193E"/>
                <w:sz w:val="24"/>
                <w:szCs w:val="24"/>
                <w:lang w:val="fr-FR"/>
              </w:rPr>
            </w:pPr>
            <w:r w:rsidRPr="0045014B">
              <w:rPr>
                <w:color w:val="1B193E"/>
                <w:sz w:val="24"/>
                <w:szCs w:val="24"/>
                <w:lang w:val="fr-FR"/>
              </w:rPr>
              <w:t xml:space="preserve">Une part substantielle de 31,9 % est affectée à des domaines essentiels tels que la recherche, l'éducation et la protection des frontières, ce qui favorise une approche holistique des priorités de l'UE. Si l'on intègre le financement de l'UE de nouvelle génération, cette part dépasse les 50 % du total, ce qui souligne l'engagement collectif à renforcer les secteurs clés pour une croissance et </w:t>
            </w:r>
            <w:proofErr w:type="gramStart"/>
            <w:r w:rsidRPr="0045014B">
              <w:rPr>
                <w:color w:val="1B193E"/>
                <w:sz w:val="24"/>
                <w:szCs w:val="24"/>
                <w:lang w:val="fr-FR"/>
              </w:rPr>
              <w:t>une résilience durables</w:t>
            </w:r>
            <w:proofErr w:type="gramEnd"/>
            <w:r w:rsidRPr="0045014B">
              <w:rPr>
                <w:color w:val="1B193E"/>
                <w:sz w:val="24"/>
                <w:szCs w:val="24"/>
                <w:lang w:val="fr-FR"/>
              </w:rPr>
              <w:t>.</w:t>
            </w:r>
          </w:p>
          <w:p w14:paraId="3DDC6A8D" w14:textId="77777777" w:rsidR="00BA2217" w:rsidRPr="0045014B" w:rsidRDefault="00BA2217">
            <w:pPr>
              <w:jc w:val="both"/>
              <w:rPr>
                <w:color w:val="1B193E"/>
                <w:sz w:val="24"/>
                <w:szCs w:val="24"/>
                <w:lang w:val="fr-FR"/>
              </w:rPr>
            </w:pPr>
          </w:p>
          <w:p w14:paraId="4BF06708" w14:textId="77777777" w:rsidR="00BA2217" w:rsidRPr="0045014B" w:rsidRDefault="00000000">
            <w:pPr>
              <w:jc w:val="both"/>
              <w:rPr>
                <w:color w:val="1B193E"/>
                <w:sz w:val="24"/>
                <w:szCs w:val="24"/>
                <w:lang w:val="fr-FR"/>
              </w:rPr>
            </w:pPr>
            <w:r w:rsidRPr="0045014B">
              <w:rPr>
                <w:color w:val="1B193E"/>
                <w:sz w:val="24"/>
                <w:szCs w:val="24"/>
                <w:lang w:val="fr-FR"/>
              </w:rPr>
              <w:t>En outre, la cohésion économique, sociale et territoriale obtient une part de 30,5 %, tandis que la politique agricole commune représente 30,9 %. Ces deux politiques font l'objet d'une modernisation importante, conformément à l'objectif global de soutien aux transitions verte et numérique.</w:t>
            </w:r>
          </w:p>
          <w:p w14:paraId="60AD8681" w14:textId="77777777" w:rsidR="00BA2217" w:rsidRPr="0045014B" w:rsidRDefault="00BA2217">
            <w:pPr>
              <w:jc w:val="both"/>
              <w:rPr>
                <w:color w:val="1B193E"/>
                <w:sz w:val="24"/>
                <w:szCs w:val="24"/>
                <w:lang w:val="fr-FR"/>
              </w:rPr>
            </w:pPr>
          </w:p>
          <w:p w14:paraId="7C0DF294" w14:textId="77777777" w:rsidR="00BA2217" w:rsidRPr="0045014B" w:rsidRDefault="00000000">
            <w:pPr>
              <w:jc w:val="both"/>
              <w:rPr>
                <w:color w:val="1B193E"/>
                <w:sz w:val="24"/>
                <w:szCs w:val="24"/>
                <w:lang w:val="fr-FR"/>
              </w:rPr>
            </w:pPr>
            <w:r w:rsidRPr="0045014B">
              <w:rPr>
                <w:color w:val="1B193E"/>
                <w:sz w:val="24"/>
                <w:szCs w:val="24"/>
                <w:lang w:val="fr-FR"/>
              </w:rPr>
              <w:t>Le tableau détaillé ci-dessous présente une vue d'ensemble des dotations du CFP par politique et par programme, offrant ainsi une transparence et un aperçu de la distribution stratégique des ressources.</w:t>
            </w:r>
          </w:p>
          <w:p w14:paraId="3E20114D" w14:textId="77777777" w:rsidR="00BA2217" w:rsidRPr="0045014B" w:rsidRDefault="00BA2217">
            <w:pPr>
              <w:jc w:val="both"/>
              <w:rPr>
                <w:color w:val="1B193E"/>
                <w:sz w:val="24"/>
                <w:szCs w:val="24"/>
                <w:lang w:val="fr-FR"/>
              </w:rPr>
            </w:pPr>
          </w:p>
          <w:tbl>
            <w:tblPr>
              <w:tblStyle w:val="a1"/>
              <w:tblW w:w="9000" w:type="dxa"/>
              <w:tblInd w:w="0" w:type="dxa"/>
              <w:tblLayout w:type="fixed"/>
              <w:tblLook w:val="0400" w:firstRow="0" w:lastRow="0" w:firstColumn="0" w:lastColumn="0" w:noHBand="0" w:noVBand="1"/>
            </w:tblPr>
            <w:tblGrid>
              <w:gridCol w:w="7860"/>
              <w:gridCol w:w="1140"/>
            </w:tblGrid>
            <w:tr w:rsidR="00BA2217" w14:paraId="37F46554" w14:textId="77777777">
              <w:trPr>
                <w:trHeight w:val="283"/>
              </w:trPr>
              <w:tc>
                <w:tcPr>
                  <w:tcW w:w="7860" w:type="dxa"/>
                  <w:tcBorders>
                    <w:top w:val="single" w:sz="8" w:space="0" w:color="002060"/>
                    <w:left w:val="single" w:sz="8" w:space="0" w:color="002060"/>
                    <w:bottom w:val="nil"/>
                    <w:right w:val="nil"/>
                  </w:tcBorders>
                  <w:shd w:val="clear" w:color="auto" w:fill="1B193E"/>
                  <w:tcMar>
                    <w:top w:w="15" w:type="dxa"/>
                    <w:left w:w="108" w:type="dxa"/>
                    <w:bottom w:w="0" w:type="dxa"/>
                    <w:right w:w="108" w:type="dxa"/>
                  </w:tcMar>
                  <w:vAlign w:val="center"/>
                </w:tcPr>
                <w:p w14:paraId="6F44826C" w14:textId="77777777" w:rsidR="00BA2217" w:rsidRPr="0045014B" w:rsidRDefault="00000000">
                  <w:pPr>
                    <w:spacing w:after="0" w:line="240" w:lineRule="auto"/>
                    <w:jc w:val="both"/>
                    <w:rPr>
                      <w:color w:val="1B193E"/>
                      <w:sz w:val="24"/>
                      <w:szCs w:val="24"/>
                      <w:lang w:val="fr-FR"/>
                    </w:rPr>
                  </w:pPr>
                  <w:r w:rsidRPr="0045014B">
                    <w:rPr>
                      <w:b/>
                      <w:color w:val="1B193E"/>
                      <w:sz w:val="24"/>
                      <w:szCs w:val="24"/>
                      <w:lang w:val="fr-FR"/>
                    </w:rPr>
                    <w:t>Allocation budgétaire à long terme (2021-2027)</w:t>
                  </w:r>
                </w:p>
              </w:tc>
              <w:tc>
                <w:tcPr>
                  <w:tcW w:w="1140" w:type="dxa"/>
                  <w:tcBorders>
                    <w:top w:val="single" w:sz="8" w:space="0" w:color="002060"/>
                    <w:left w:val="nil"/>
                    <w:bottom w:val="nil"/>
                    <w:right w:val="single" w:sz="8" w:space="0" w:color="002060"/>
                  </w:tcBorders>
                  <w:shd w:val="clear" w:color="auto" w:fill="1B193E"/>
                  <w:tcMar>
                    <w:top w:w="15" w:type="dxa"/>
                    <w:left w:w="108" w:type="dxa"/>
                    <w:bottom w:w="0" w:type="dxa"/>
                    <w:right w:w="108" w:type="dxa"/>
                  </w:tcMar>
                  <w:vAlign w:val="center"/>
                </w:tcPr>
                <w:p w14:paraId="324C6611" w14:textId="77777777" w:rsidR="00BA2217" w:rsidRDefault="00000000">
                  <w:pPr>
                    <w:spacing w:after="0" w:line="240" w:lineRule="auto"/>
                    <w:jc w:val="both"/>
                    <w:rPr>
                      <w:color w:val="1B193E"/>
                      <w:sz w:val="24"/>
                      <w:szCs w:val="24"/>
                    </w:rPr>
                  </w:pPr>
                  <w:r>
                    <w:rPr>
                      <w:b/>
                      <w:color w:val="1B193E"/>
                      <w:sz w:val="24"/>
                      <w:szCs w:val="24"/>
                    </w:rPr>
                    <w:t>Milliards</w:t>
                  </w:r>
                </w:p>
              </w:tc>
            </w:tr>
            <w:tr w:rsidR="00BA2217" w14:paraId="317537F0" w14:textId="77777777">
              <w:trPr>
                <w:trHeight w:val="110"/>
              </w:trPr>
              <w:tc>
                <w:tcPr>
                  <w:tcW w:w="7860" w:type="dxa"/>
                  <w:tcBorders>
                    <w:top w:val="nil"/>
                    <w:left w:val="single" w:sz="8" w:space="0" w:color="002060"/>
                    <w:bottom w:val="nil"/>
                    <w:right w:val="nil"/>
                  </w:tcBorders>
                  <w:shd w:val="clear" w:color="auto" w:fill="08A370"/>
                  <w:tcMar>
                    <w:top w:w="15" w:type="dxa"/>
                    <w:left w:w="108" w:type="dxa"/>
                    <w:bottom w:w="0" w:type="dxa"/>
                    <w:right w:w="108" w:type="dxa"/>
                  </w:tcMar>
                </w:tcPr>
                <w:p w14:paraId="35E02879" w14:textId="77777777" w:rsidR="00BA2217" w:rsidRDefault="00000000">
                  <w:pPr>
                    <w:spacing w:after="0" w:line="240" w:lineRule="auto"/>
                    <w:jc w:val="both"/>
                    <w:rPr>
                      <w:color w:val="1B193E"/>
                      <w:sz w:val="24"/>
                      <w:szCs w:val="24"/>
                    </w:rPr>
                  </w:pPr>
                  <w:r>
                    <w:rPr>
                      <w:b/>
                      <w:color w:val="1B193E"/>
                      <w:sz w:val="24"/>
                      <w:szCs w:val="24"/>
                    </w:rPr>
                    <w:t>Politique de cohésion</w:t>
                  </w:r>
                </w:p>
              </w:tc>
              <w:tc>
                <w:tcPr>
                  <w:tcW w:w="1140" w:type="dxa"/>
                  <w:tcBorders>
                    <w:top w:val="nil"/>
                    <w:left w:val="nil"/>
                    <w:bottom w:val="nil"/>
                    <w:right w:val="single" w:sz="8" w:space="0" w:color="002060"/>
                  </w:tcBorders>
                  <w:shd w:val="clear" w:color="auto" w:fill="08A370"/>
                  <w:tcMar>
                    <w:top w:w="15" w:type="dxa"/>
                    <w:left w:w="108" w:type="dxa"/>
                    <w:bottom w:w="0" w:type="dxa"/>
                    <w:right w:w="108" w:type="dxa"/>
                  </w:tcMar>
                </w:tcPr>
                <w:p w14:paraId="737D8571" w14:textId="77777777" w:rsidR="00BA2217" w:rsidRDefault="00000000">
                  <w:pPr>
                    <w:spacing w:after="0" w:line="240" w:lineRule="auto"/>
                    <w:jc w:val="both"/>
                    <w:rPr>
                      <w:color w:val="1B193E"/>
                      <w:sz w:val="24"/>
                      <w:szCs w:val="24"/>
                    </w:rPr>
                  </w:pPr>
                  <w:r>
                    <w:rPr>
                      <w:b/>
                      <w:color w:val="1B193E"/>
                      <w:sz w:val="24"/>
                      <w:szCs w:val="24"/>
                    </w:rPr>
                    <w:t>372.6</w:t>
                  </w:r>
                </w:p>
              </w:tc>
            </w:tr>
            <w:tr w:rsidR="00BA2217" w14:paraId="7B267E82" w14:textId="77777777">
              <w:trPr>
                <w:trHeight w:val="110"/>
              </w:trPr>
              <w:tc>
                <w:tcPr>
                  <w:tcW w:w="7860" w:type="dxa"/>
                  <w:tcBorders>
                    <w:top w:val="nil"/>
                    <w:left w:val="single" w:sz="8" w:space="0" w:color="002060"/>
                    <w:bottom w:val="nil"/>
                    <w:right w:val="nil"/>
                  </w:tcBorders>
                  <w:shd w:val="clear" w:color="auto" w:fill="F3F7F5"/>
                  <w:tcMar>
                    <w:top w:w="15" w:type="dxa"/>
                    <w:left w:w="108" w:type="dxa"/>
                    <w:bottom w:w="0" w:type="dxa"/>
                    <w:right w:w="108" w:type="dxa"/>
                  </w:tcMar>
                </w:tcPr>
                <w:p w14:paraId="78EFBDA3" w14:textId="77777777" w:rsidR="00BA2217" w:rsidRPr="0045014B" w:rsidRDefault="00000000">
                  <w:pPr>
                    <w:spacing w:after="0" w:line="240" w:lineRule="auto"/>
                    <w:jc w:val="both"/>
                    <w:rPr>
                      <w:color w:val="1B193E"/>
                      <w:sz w:val="24"/>
                      <w:szCs w:val="24"/>
                      <w:lang w:val="fr-FR"/>
                    </w:rPr>
                  </w:pPr>
                  <w:r w:rsidRPr="0045014B">
                    <w:rPr>
                      <w:b/>
                      <w:color w:val="1B193E"/>
                      <w:sz w:val="24"/>
                      <w:szCs w:val="24"/>
                      <w:lang w:val="fr-FR"/>
                    </w:rPr>
                    <w:t>Fonds européen de développement régional (FEDER)</w:t>
                  </w:r>
                </w:p>
              </w:tc>
              <w:tc>
                <w:tcPr>
                  <w:tcW w:w="1140" w:type="dxa"/>
                  <w:tcBorders>
                    <w:top w:val="nil"/>
                    <w:left w:val="nil"/>
                    <w:bottom w:val="nil"/>
                    <w:right w:val="single" w:sz="8" w:space="0" w:color="002060"/>
                  </w:tcBorders>
                  <w:shd w:val="clear" w:color="auto" w:fill="F3F7F5"/>
                  <w:tcMar>
                    <w:top w:w="15" w:type="dxa"/>
                    <w:left w:w="108" w:type="dxa"/>
                    <w:bottom w:w="0" w:type="dxa"/>
                    <w:right w:w="108" w:type="dxa"/>
                  </w:tcMar>
                </w:tcPr>
                <w:p w14:paraId="204B130C" w14:textId="77777777" w:rsidR="00BA2217" w:rsidRDefault="00000000">
                  <w:pPr>
                    <w:spacing w:after="0" w:line="240" w:lineRule="auto"/>
                    <w:jc w:val="both"/>
                    <w:rPr>
                      <w:color w:val="1B193E"/>
                      <w:sz w:val="24"/>
                      <w:szCs w:val="24"/>
                    </w:rPr>
                  </w:pPr>
                  <w:r>
                    <w:rPr>
                      <w:color w:val="1B193E"/>
                      <w:sz w:val="24"/>
                      <w:szCs w:val="24"/>
                    </w:rPr>
                    <w:t>226</w:t>
                  </w:r>
                </w:p>
              </w:tc>
            </w:tr>
            <w:tr w:rsidR="00BA2217" w14:paraId="1ADF2D99" w14:textId="77777777">
              <w:tc>
                <w:tcPr>
                  <w:tcW w:w="7860" w:type="dxa"/>
                  <w:tcBorders>
                    <w:top w:val="nil"/>
                    <w:left w:val="single" w:sz="8" w:space="0" w:color="002060"/>
                    <w:bottom w:val="nil"/>
                    <w:right w:val="nil"/>
                  </w:tcBorders>
                  <w:shd w:val="clear" w:color="auto" w:fill="F3F7F5"/>
                  <w:tcMar>
                    <w:top w:w="15" w:type="dxa"/>
                    <w:left w:w="108" w:type="dxa"/>
                    <w:bottom w:w="0" w:type="dxa"/>
                    <w:right w:w="108" w:type="dxa"/>
                  </w:tcMar>
                </w:tcPr>
                <w:p w14:paraId="0ED0488D" w14:textId="77777777" w:rsidR="00BA2217" w:rsidRDefault="00000000">
                  <w:pPr>
                    <w:spacing w:after="0" w:line="240" w:lineRule="auto"/>
                    <w:jc w:val="both"/>
                    <w:rPr>
                      <w:color w:val="1B193E"/>
                      <w:sz w:val="24"/>
                      <w:szCs w:val="24"/>
                    </w:rPr>
                  </w:pPr>
                  <w:r>
                    <w:rPr>
                      <w:b/>
                      <w:color w:val="1B193E"/>
                      <w:sz w:val="24"/>
                      <w:szCs w:val="24"/>
                    </w:rPr>
                    <w:t>Fonds de cohésion (FC)</w:t>
                  </w:r>
                </w:p>
              </w:tc>
              <w:tc>
                <w:tcPr>
                  <w:tcW w:w="1140" w:type="dxa"/>
                  <w:tcBorders>
                    <w:top w:val="nil"/>
                    <w:left w:val="nil"/>
                    <w:bottom w:val="nil"/>
                    <w:right w:val="single" w:sz="8" w:space="0" w:color="002060"/>
                  </w:tcBorders>
                  <w:shd w:val="clear" w:color="auto" w:fill="F3F7F5"/>
                  <w:tcMar>
                    <w:top w:w="15" w:type="dxa"/>
                    <w:left w:w="108" w:type="dxa"/>
                    <w:bottom w:w="0" w:type="dxa"/>
                    <w:right w:w="108" w:type="dxa"/>
                  </w:tcMar>
                </w:tcPr>
                <w:p w14:paraId="677BFE7F" w14:textId="77777777" w:rsidR="00BA2217" w:rsidRDefault="00000000">
                  <w:pPr>
                    <w:spacing w:after="0" w:line="240" w:lineRule="auto"/>
                    <w:jc w:val="both"/>
                    <w:rPr>
                      <w:color w:val="1B193E"/>
                      <w:sz w:val="24"/>
                      <w:szCs w:val="24"/>
                    </w:rPr>
                  </w:pPr>
                  <w:r>
                    <w:rPr>
                      <w:color w:val="1B193E"/>
                      <w:sz w:val="24"/>
                      <w:szCs w:val="24"/>
                    </w:rPr>
                    <w:t>48</w:t>
                  </w:r>
                </w:p>
              </w:tc>
            </w:tr>
            <w:tr w:rsidR="00BA2217" w14:paraId="562DD2B0" w14:textId="77777777">
              <w:trPr>
                <w:trHeight w:val="110"/>
              </w:trPr>
              <w:tc>
                <w:tcPr>
                  <w:tcW w:w="7860" w:type="dxa"/>
                  <w:tcBorders>
                    <w:top w:val="nil"/>
                    <w:left w:val="single" w:sz="8" w:space="0" w:color="002060"/>
                    <w:bottom w:val="nil"/>
                    <w:right w:val="nil"/>
                  </w:tcBorders>
                  <w:shd w:val="clear" w:color="auto" w:fill="F3F7F5"/>
                  <w:tcMar>
                    <w:top w:w="15" w:type="dxa"/>
                    <w:left w:w="108" w:type="dxa"/>
                    <w:bottom w:w="0" w:type="dxa"/>
                    <w:right w:w="108" w:type="dxa"/>
                  </w:tcMar>
                </w:tcPr>
                <w:p w14:paraId="7EE509CA" w14:textId="77777777" w:rsidR="00BA2217" w:rsidRDefault="00000000">
                  <w:pPr>
                    <w:spacing w:after="0" w:line="240" w:lineRule="auto"/>
                    <w:jc w:val="both"/>
                    <w:rPr>
                      <w:color w:val="1B193E"/>
                      <w:sz w:val="24"/>
                      <w:szCs w:val="24"/>
                    </w:rPr>
                  </w:pPr>
                  <w:r>
                    <w:rPr>
                      <w:b/>
                      <w:color w:val="1B193E"/>
                      <w:sz w:val="24"/>
                      <w:szCs w:val="24"/>
                    </w:rPr>
                    <w:t>Fonds social européen+ (FSE+)</w:t>
                  </w:r>
                </w:p>
              </w:tc>
              <w:tc>
                <w:tcPr>
                  <w:tcW w:w="1140" w:type="dxa"/>
                  <w:tcBorders>
                    <w:top w:val="nil"/>
                    <w:left w:val="nil"/>
                    <w:bottom w:val="nil"/>
                    <w:right w:val="single" w:sz="8" w:space="0" w:color="002060"/>
                  </w:tcBorders>
                  <w:shd w:val="clear" w:color="auto" w:fill="F3F7F5"/>
                  <w:tcMar>
                    <w:top w:w="15" w:type="dxa"/>
                    <w:left w:w="108" w:type="dxa"/>
                    <w:bottom w:w="0" w:type="dxa"/>
                    <w:right w:w="108" w:type="dxa"/>
                  </w:tcMar>
                </w:tcPr>
                <w:p w14:paraId="33B587F7" w14:textId="77777777" w:rsidR="00BA2217" w:rsidRDefault="00000000">
                  <w:pPr>
                    <w:spacing w:after="0" w:line="240" w:lineRule="auto"/>
                    <w:jc w:val="both"/>
                    <w:rPr>
                      <w:color w:val="1B193E"/>
                      <w:sz w:val="24"/>
                      <w:szCs w:val="24"/>
                    </w:rPr>
                  </w:pPr>
                  <w:r>
                    <w:rPr>
                      <w:color w:val="1B193E"/>
                      <w:sz w:val="24"/>
                      <w:szCs w:val="24"/>
                    </w:rPr>
                    <w:t>98.5</w:t>
                  </w:r>
                </w:p>
              </w:tc>
            </w:tr>
            <w:tr w:rsidR="00BA2217" w14:paraId="280F5B3F" w14:textId="77777777">
              <w:trPr>
                <w:trHeight w:val="110"/>
              </w:trPr>
              <w:tc>
                <w:tcPr>
                  <w:tcW w:w="7860" w:type="dxa"/>
                  <w:tcBorders>
                    <w:top w:val="nil"/>
                    <w:left w:val="single" w:sz="8" w:space="0" w:color="002060"/>
                    <w:bottom w:val="nil"/>
                    <w:right w:val="nil"/>
                  </w:tcBorders>
                  <w:shd w:val="clear" w:color="auto" w:fill="8B8D35"/>
                  <w:tcMar>
                    <w:top w:w="15" w:type="dxa"/>
                    <w:left w:w="108" w:type="dxa"/>
                    <w:bottom w:w="0" w:type="dxa"/>
                    <w:right w:w="108" w:type="dxa"/>
                  </w:tcMar>
                </w:tcPr>
                <w:p w14:paraId="36F8A07A" w14:textId="77777777" w:rsidR="00BA2217" w:rsidRDefault="00000000">
                  <w:pPr>
                    <w:spacing w:after="0" w:line="240" w:lineRule="auto"/>
                    <w:jc w:val="both"/>
                    <w:rPr>
                      <w:color w:val="1B193E"/>
                      <w:sz w:val="24"/>
                      <w:szCs w:val="24"/>
                    </w:rPr>
                  </w:pPr>
                  <w:r>
                    <w:rPr>
                      <w:b/>
                      <w:color w:val="1B193E"/>
                      <w:sz w:val="24"/>
                      <w:szCs w:val="24"/>
                    </w:rPr>
                    <w:t>Politique agricole commune (PAC)</w:t>
                  </w:r>
                </w:p>
              </w:tc>
              <w:tc>
                <w:tcPr>
                  <w:tcW w:w="1140" w:type="dxa"/>
                  <w:tcBorders>
                    <w:top w:val="nil"/>
                    <w:left w:val="nil"/>
                    <w:bottom w:val="nil"/>
                    <w:right w:val="single" w:sz="8" w:space="0" w:color="002060"/>
                  </w:tcBorders>
                  <w:shd w:val="clear" w:color="auto" w:fill="8B8D35"/>
                  <w:tcMar>
                    <w:top w:w="15" w:type="dxa"/>
                    <w:left w:w="108" w:type="dxa"/>
                    <w:bottom w:w="0" w:type="dxa"/>
                    <w:right w:w="108" w:type="dxa"/>
                  </w:tcMar>
                </w:tcPr>
                <w:p w14:paraId="7B31296E" w14:textId="77777777" w:rsidR="00BA2217" w:rsidRDefault="00000000">
                  <w:pPr>
                    <w:spacing w:after="0" w:line="240" w:lineRule="auto"/>
                    <w:jc w:val="both"/>
                    <w:rPr>
                      <w:color w:val="1B193E"/>
                      <w:sz w:val="24"/>
                      <w:szCs w:val="24"/>
                    </w:rPr>
                  </w:pPr>
                  <w:r>
                    <w:rPr>
                      <w:b/>
                      <w:color w:val="1B193E"/>
                      <w:sz w:val="24"/>
                      <w:szCs w:val="24"/>
                    </w:rPr>
                    <w:t>378.5</w:t>
                  </w:r>
                </w:p>
              </w:tc>
            </w:tr>
            <w:tr w:rsidR="00BA2217" w14:paraId="2B74318E" w14:textId="77777777">
              <w:trPr>
                <w:trHeight w:val="110"/>
              </w:trPr>
              <w:tc>
                <w:tcPr>
                  <w:tcW w:w="7860" w:type="dxa"/>
                  <w:tcBorders>
                    <w:top w:val="nil"/>
                    <w:left w:val="single" w:sz="8" w:space="0" w:color="002060"/>
                    <w:bottom w:val="nil"/>
                    <w:right w:val="nil"/>
                  </w:tcBorders>
                  <w:shd w:val="clear" w:color="auto" w:fill="F2F2EE"/>
                  <w:tcMar>
                    <w:top w:w="15" w:type="dxa"/>
                    <w:left w:w="108" w:type="dxa"/>
                    <w:bottom w:w="0" w:type="dxa"/>
                    <w:right w:w="108" w:type="dxa"/>
                  </w:tcMar>
                </w:tcPr>
                <w:p w14:paraId="702C4425" w14:textId="77777777" w:rsidR="00BA2217" w:rsidRPr="0045014B" w:rsidRDefault="00000000">
                  <w:pPr>
                    <w:spacing w:after="0" w:line="240" w:lineRule="auto"/>
                    <w:jc w:val="both"/>
                    <w:rPr>
                      <w:color w:val="1B193E"/>
                      <w:sz w:val="24"/>
                      <w:szCs w:val="24"/>
                      <w:lang w:val="fr-FR"/>
                    </w:rPr>
                  </w:pPr>
                  <w:r w:rsidRPr="0045014B">
                    <w:rPr>
                      <w:b/>
                      <w:color w:val="1B193E"/>
                      <w:sz w:val="24"/>
                      <w:szCs w:val="24"/>
                      <w:lang w:val="fr-FR"/>
                    </w:rPr>
                    <w:t>Fonds européen agricole de garantie (FEAGA)</w:t>
                  </w:r>
                </w:p>
              </w:tc>
              <w:tc>
                <w:tcPr>
                  <w:tcW w:w="1140" w:type="dxa"/>
                  <w:tcBorders>
                    <w:top w:val="nil"/>
                    <w:left w:val="nil"/>
                    <w:bottom w:val="nil"/>
                    <w:right w:val="single" w:sz="8" w:space="0" w:color="002060"/>
                  </w:tcBorders>
                  <w:shd w:val="clear" w:color="auto" w:fill="F2F2EE"/>
                  <w:tcMar>
                    <w:top w:w="15" w:type="dxa"/>
                    <w:left w:w="108" w:type="dxa"/>
                    <w:bottom w:w="0" w:type="dxa"/>
                    <w:right w:w="108" w:type="dxa"/>
                  </w:tcMar>
                </w:tcPr>
                <w:p w14:paraId="6D3F2B7C" w14:textId="77777777" w:rsidR="00BA2217" w:rsidRDefault="00000000">
                  <w:pPr>
                    <w:spacing w:after="0" w:line="240" w:lineRule="auto"/>
                    <w:jc w:val="both"/>
                    <w:rPr>
                      <w:color w:val="1B193E"/>
                      <w:sz w:val="24"/>
                      <w:szCs w:val="24"/>
                    </w:rPr>
                  </w:pPr>
                  <w:r>
                    <w:rPr>
                      <w:color w:val="1B193E"/>
                      <w:sz w:val="24"/>
                      <w:szCs w:val="24"/>
                    </w:rPr>
                    <w:t>291</w:t>
                  </w:r>
                </w:p>
              </w:tc>
            </w:tr>
            <w:tr w:rsidR="00BA2217" w14:paraId="008F6372" w14:textId="77777777">
              <w:trPr>
                <w:trHeight w:val="110"/>
              </w:trPr>
              <w:tc>
                <w:tcPr>
                  <w:tcW w:w="7860" w:type="dxa"/>
                  <w:tcBorders>
                    <w:top w:val="nil"/>
                    <w:left w:val="single" w:sz="8" w:space="0" w:color="002060"/>
                    <w:bottom w:val="nil"/>
                    <w:right w:val="nil"/>
                  </w:tcBorders>
                  <w:shd w:val="clear" w:color="auto" w:fill="F2F2EE"/>
                  <w:tcMar>
                    <w:top w:w="15" w:type="dxa"/>
                    <w:left w:w="108" w:type="dxa"/>
                    <w:bottom w:w="0" w:type="dxa"/>
                    <w:right w:w="108" w:type="dxa"/>
                  </w:tcMar>
                </w:tcPr>
                <w:p w14:paraId="239DD1A8" w14:textId="77777777" w:rsidR="00BA2217" w:rsidRPr="0045014B" w:rsidRDefault="00000000">
                  <w:pPr>
                    <w:spacing w:after="0" w:line="240" w:lineRule="auto"/>
                    <w:jc w:val="both"/>
                    <w:rPr>
                      <w:color w:val="1B193E"/>
                      <w:sz w:val="24"/>
                      <w:szCs w:val="24"/>
                      <w:lang w:val="fr-FR"/>
                    </w:rPr>
                  </w:pPr>
                  <w:r w:rsidRPr="0045014B">
                    <w:rPr>
                      <w:b/>
                      <w:color w:val="1B193E"/>
                      <w:sz w:val="24"/>
                      <w:szCs w:val="24"/>
                      <w:lang w:val="fr-FR"/>
                    </w:rPr>
                    <w:t>Fonds européen agricole pour le développement rural (FEADER)</w:t>
                  </w:r>
                </w:p>
              </w:tc>
              <w:tc>
                <w:tcPr>
                  <w:tcW w:w="1140" w:type="dxa"/>
                  <w:tcBorders>
                    <w:top w:val="nil"/>
                    <w:left w:val="nil"/>
                    <w:bottom w:val="nil"/>
                    <w:right w:val="single" w:sz="8" w:space="0" w:color="002060"/>
                  </w:tcBorders>
                  <w:shd w:val="clear" w:color="auto" w:fill="F2F2EE"/>
                  <w:tcMar>
                    <w:top w:w="15" w:type="dxa"/>
                    <w:left w:w="108" w:type="dxa"/>
                    <w:bottom w:w="0" w:type="dxa"/>
                    <w:right w:w="108" w:type="dxa"/>
                  </w:tcMar>
                </w:tcPr>
                <w:p w14:paraId="7880CEED" w14:textId="77777777" w:rsidR="00BA2217" w:rsidRDefault="00000000">
                  <w:pPr>
                    <w:spacing w:after="0" w:line="240" w:lineRule="auto"/>
                    <w:jc w:val="both"/>
                    <w:rPr>
                      <w:color w:val="1B193E"/>
                      <w:sz w:val="24"/>
                      <w:szCs w:val="24"/>
                    </w:rPr>
                  </w:pPr>
                  <w:r>
                    <w:rPr>
                      <w:color w:val="1B193E"/>
                      <w:sz w:val="24"/>
                      <w:szCs w:val="24"/>
                    </w:rPr>
                    <w:t>87.4</w:t>
                  </w:r>
                </w:p>
              </w:tc>
            </w:tr>
            <w:tr w:rsidR="00BA2217" w14:paraId="61A1D53B" w14:textId="77777777">
              <w:trPr>
                <w:trHeight w:val="110"/>
              </w:trPr>
              <w:tc>
                <w:tcPr>
                  <w:tcW w:w="7860" w:type="dxa"/>
                  <w:tcBorders>
                    <w:top w:val="nil"/>
                    <w:left w:val="single" w:sz="8" w:space="0" w:color="002060"/>
                    <w:bottom w:val="nil"/>
                    <w:right w:val="nil"/>
                  </w:tcBorders>
                  <w:shd w:val="clear" w:color="auto" w:fill="F6AA07"/>
                  <w:tcMar>
                    <w:top w:w="15" w:type="dxa"/>
                    <w:left w:w="108" w:type="dxa"/>
                    <w:bottom w:w="0" w:type="dxa"/>
                    <w:right w:w="108" w:type="dxa"/>
                  </w:tcMar>
                </w:tcPr>
                <w:p w14:paraId="17E6BDF2" w14:textId="77777777" w:rsidR="00BA2217" w:rsidRDefault="00000000">
                  <w:pPr>
                    <w:spacing w:after="0" w:line="240" w:lineRule="auto"/>
                    <w:jc w:val="both"/>
                    <w:rPr>
                      <w:color w:val="1B193E"/>
                      <w:sz w:val="24"/>
                      <w:szCs w:val="24"/>
                    </w:rPr>
                  </w:pPr>
                  <w:r>
                    <w:rPr>
                      <w:b/>
                      <w:color w:val="1B193E"/>
                      <w:sz w:val="24"/>
                      <w:szCs w:val="24"/>
                    </w:rPr>
                    <w:t>Priorités nouvelles et renforcées</w:t>
                  </w:r>
                </w:p>
              </w:tc>
              <w:tc>
                <w:tcPr>
                  <w:tcW w:w="1140" w:type="dxa"/>
                  <w:tcBorders>
                    <w:top w:val="nil"/>
                    <w:left w:val="nil"/>
                    <w:bottom w:val="nil"/>
                    <w:right w:val="single" w:sz="8" w:space="0" w:color="002060"/>
                  </w:tcBorders>
                  <w:shd w:val="clear" w:color="auto" w:fill="F6AA07"/>
                  <w:tcMar>
                    <w:top w:w="15" w:type="dxa"/>
                    <w:left w:w="108" w:type="dxa"/>
                    <w:bottom w:w="0" w:type="dxa"/>
                    <w:right w:w="108" w:type="dxa"/>
                  </w:tcMar>
                </w:tcPr>
                <w:p w14:paraId="0A11A2DE" w14:textId="77777777" w:rsidR="00BA2217" w:rsidRDefault="00000000">
                  <w:pPr>
                    <w:spacing w:after="0" w:line="240" w:lineRule="auto"/>
                    <w:jc w:val="both"/>
                    <w:rPr>
                      <w:color w:val="1B193E"/>
                      <w:sz w:val="24"/>
                      <w:szCs w:val="24"/>
                    </w:rPr>
                  </w:pPr>
                  <w:r>
                    <w:rPr>
                      <w:b/>
                      <w:color w:val="1B193E"/>
                      <w:sz w:val="24"/>
                      <w:szCs w:val="24"/>
                    </w:rPr>
                    <w:t>377.3</w:t>
                  </w:r>
                </w:p>
              </w:tc>
            </w:tr>
            <w:tr w:rsidR="00BA2217" w14:paraId="23BCE6B5" w14:textId="77777777">
              <w:trPr>
                <w:trHeight w:val="110"/>
              </w:trPr>
              <w:tc>
                <w:tcPr>
                  <w:tcW w:w="7860" w:type="dxa"/>
                  <w:tcBorders>
                    <w:top w:val="nil"/>
                    <w:left w:val="single" w:sz="8" w:space="0" w:color="002060"/>
                    <w:bottom w:val="nil"/>
                    <w:right w:val="nil"/>
                  </w:tcBorders>
                  <w:shd w:val="clear" w:color="auto" w:fill="FEF5EF"/>
                  <w:tcMar>
                    <w:top w:w="15" w:type="dxa"/>
                    <w:left w:w="108" w:type="dxa"/>
                    <w:bottom w:w="0" w:type="dxa"/>
                    <w:right w:w="108" w:type="dxa"/>
                  </w:tcMar>
                </w:tcPr>
                <w:p w14:paraId="187E31EF" w14:textId="77777777" w:rsidR="00BA2217" w:rsidRDefault="00000000">
                  <w:pPr>
                    <w:spacing w:after="0" w:line="240" w:lineRule="auto"/>
                    <w:jc w:val="both"/>
                    <w:rPr>
                      <w:color w:val="1B193E"/>
                      <w:sz w:val="24"/>
                      <w:szCs w:val="24"/>
                    </w:rPr>
                  </w:pPr>
                  <w:r>
                    <w:rPr>
                      <w:b/>
                      <w:color w:val="1B193E"/>
                      <w:sz w:val="24"/>
                      <w:szCs w:val="24"/>
                    </w:rPr>
                    <w:t>Horizon Europe</w:t>
                  </w:r>
                </w:p>
              </w:tc>
              <w:tc>
                <w:tcPr>
                  <w:tcW w:w="1140" w:type="dxa"/>
                  <w:tcBorders>
                    <w:top w:val="nil"/>
                    <w:left w:val="nil"/>
                    <w:bottom w:val="nil"/>
                    <w:right w:val="single" w:sz="8" w:space="0" w:color="002060"/>
                  </w:tcBorders>
                  <w:shd w:val="clear" w:color="auto" w:fill="FEF5EF"/>
                  <w:tcMar>
                    <w:top w:w="15" w:type="dxa"/>
                    <w:left w:w="108" w:type="dxa"/>
                    <w:bottom w:w="0" w:type="dxa"/>
                    <w:right w:w="108" w:type="dxa"/>
                  </w:tcMar>
                </w:tcPr>
                <w:p w14:paraId="3C4E526D" w14:textId="77777777" w:rsidR="00BA2217" w:rsidRDefault="00000000">
                  <w:pPr>
                    <w:spacing w:after="0" w:line="240" w:lineRule="auto"/>
                    <w:jc w:val="both"/>
                    <w:rPr>
                      <w:color w:val="1B193E"/>
                      <w:sz w:val="24"/>
                      <w:szCs w:val="24"/>
                    </w:rPr>
                  </w:pPr>
                  <w:r>
                    <w:rPr>
                      <w:color w:val="1B193E"/>
                      <w:sz w:val="24"/>
                      <w:szCs w:val="24"/>
                    </w:rPr>
                    <w:t>86.1</w:t>
                  </w:r>
                </w:p>
              </w:tc>
            </w:tr>
            <w:tr w:rsidR="00BA2217" w14:paraId="4A874819" w14:textId="77777777">
              <w:trPr>
                <w:trHeight w:val="110"/>
              </w:trPr>
              <w:tc>
                <w:tcPr>
                  <w:tcW w:w="7860" w:type="dxa"/>
                  <w:tcBorders>
                    <w:top w:val="nil"/>
                    <w:left w:val="single" w:sz="8" w:space="0" w:color="002060"/>
                    <w:bottom w:val="nil"/>
                    <w:right w:val="nil"/>
                  </w:tcBorders>
                  <w:shd w:val="clear" w:color="auto" w:fill="FEF5EF"/>
                  <w:tcMar>
                    <w:top w:w="15" w:type="dxa"/>
                    <w:left w:w="108" w:type="dxa"/>
                    <w:bottom w:w="0" w:type="dxa"/>
                    <w:right w:w="108" w:type="dxa"/>
                  </w:tcMar>
                </w:tcPr>
                <w:p w14:paraId="20EB6FB1" w14:textId="77777777" w:rsidR="00BA2217" w:rsidRPr="0045014B" w:rsidRDefault="00000000">
                  <w:pPr>
                    <w:spacing w:after="0" w:line="240" w:lineRule="auto"/>
                    <w:jc w:val="both"/>
                    <w:rPr>
                      <w:color w:val="1B193E"/>
                      <w:sz w:val="24"/>
                      <w:szCs w:val="24"/>
                      <w:lang w:val="fr-FR"/>
                    </w:rPr>
                  </w:pPr>
                  <w:r w:rsidRPr="0045014B">
                    <w:rPr>
                      <w:b/>
                      <w:color w:val="1B193E"/>
                      <w:sz w:val="24"/>
                      <w:szCs w:val="24"/>
                      <w:lang w:val="fr-FR"/>
                    </w:rPr>
                    <w:t>Voisinage, développement et instruments de coopération internationale</w:t>
                  </w:r>
                </w:p>
              </w:tc>
              <w:tc>
                <w:tcPr>
                  <w:tcW w:w="1140" w:type="dxa"/>
                  <w:tcBorders>
                    <w:top w:val="nil"/>
                    <w:left w:val="nil"/>
                    <w:bottom w:val="nil"/>
                    <w:right w:val="single" w:sz="8" w:space="0" w:color="002060"/>
                  </w:tcBorders>
                  <w:shd w:val="clear" w:color="auto" w:fill="FEF5EF"/>
                  <w:tcMar>
                    <w:top w:w="15" w:type="dxa"/>
                    <w:left w:w="108" w:type="dxa"/>
                    <w:bottom w:w="0" w:type="dxa"/>
                    <w:right w:w="108" w:type="dxa"/>
                  </w:tcMar>
                </w:tcPr>
                <w:p w14:paraId="0328AD26" w14:textId="77777777" w:rsidR="00BA2217" w:rsidRDefault="00000000">
                  <w:pPr>
                    <w:spacing w:after="0" w:line="240" w:lineRule="auto"/>
                    <w:jc w:val="both"/>
                    <w:rPr>
                      <w:color w:val="1B193E"/>
                      <w:sz w:val="24"/>
                      <w:szCs w:val="24"/>
                    </w:rPr>
                  </w:pPr>
                  <w:r>
                    <w:rPr>
                      <w:color w:val="1B193E"/>
                      <w:sz w:val="24"/>
                      <w:szCs w:val="24"/>
                    </w:rPr>
                    <w:t>79.5</w:t>
                  </w:r>
                </w:p>
              </w:tc>
            </w:tr>
            <w:tr w:rsidR="00BA2217" w14:paraId="5C5135DD" w14:textId="77777777">
              <w:trPr>
                <w:trHeight w:val="110"/>
              </w:trPr>
              <w:tc>
                <w:tcPr>
                  <w:tcW w:w="7860" w:type="dxa"/>
                  <w:tcBorders>
                    <w:top w:val="nil"/>
                    <w:left w:val="single" w:sz="8" w:space="0" w:color="002060"/>
                    <w:bottom w:val="nil"/>
                    <w:right w:val="nil"/>
                  </w:tcBorders>
                  <w:shd w:val="clear" w:color="auto" w:fill="FEF5EF"/>
                  <w:tcMar>
                    <w:top w:w="15" w:type="dxa"/>
                    <w:left w:w="108" w:type="dxa"/>
                    <w:bottom w:w="0" w:type="dxa"/>
                    <w:right w:w="108" w:type="dxa"/>
                  </w:tcMar>
                </w:tcPr>
                <w:p w14:paraId="42E5B0E4" w14:textId="77777777" w:rsidR="00BA2217" w:rsidRPr="0045014B" w:rsidRDefault="00000000">
                  <w:pPr>
                    <w:spacing w:after="0" w:line="240" w:lineRule="auto"/>
                    <w:jc w:val="both"/>
                    <w:rPr>
                      <w:color w:val="1B193E"/>
                      <w:sz w:val="24"/>
                      <w:szCs w:val="24"/>
                      <w:lang w:val="fr-FR"/>
                    </w:rPr>
                  </w:pPr>
                  <w:r w:rsidRPr="0045014B">
                    <w:rPr>
                      <w:b/>
                      <w:color w:val="1B193E"/>
                      <w:sz w:val="24"/>
                      <w:szCs w:val="24"/>
                      <w:lang w:val="fr-FR"/>
                    </w:rPr>
                    <w:t>Mécanisme "Connecting Europe" (connecter l'Europe)</w:t>
                  </w:r>
                </w:p>
              </w:tc>
              <w:tc>
                <w:tcPr>
                  <w:tcW w:w="1140" w:type="dxa"/>
                  <w:tcBorders>
                    <w:top w:val="nil"/>
                    <w:left w:val="nil"/>
                    <w:bottom w:val="nil"/>
                    <w:right w:val="single" w:sz="8" w:space="0" w:color="002060"/>
                  </w:tcBorders>
                  <w:shd w:val="clear" w:color="auto" w:fill="FEF5EF"/>
                  <w:tcMar>
                    <w:top w:w="15" w:type="dxa"/>
                    <w:left w:w="108" w:type="dxa"/>
                    <w:bottom w:w="0" w:type="dxa"/>
                    <w:right w:w="108" w:type="dxa"/>
                  </w:tcMar>
                </w:tcPr>
                <w:p w14:paraId="00BFE217" w14:textId="77777777" w:rsidR="00BA2217" w:rsidRDefault="00000000">
                  <w:pPr>
                    <w:spacing w:after="0" w:line="240" w:lineRule="auto"/>
                    <w:jc w:val="both"/>
                    <w:rPr>
                      <w:color w:val="1B193E"/>
                      <w:sz w:val="24"/>
                      <w:szCs w:val="24"/>
                    </w:rPr>
                  </w:pPr>
                  <w:r>
                    <w:rPr>
                      <w:color w:val="1B193E"/>
                      <w:sz w:val="24"/>
                      <w:szCs w:val="24"/>
                    </w:rPr>
                    <w:t>20.7</w:t>
                  </w:r>
                </w:p>
              </w:tc>
            </w:tr>
            <w:tr w:rsidR="00BA2217" w14:paraId="01430402" w14:textId="77777777">
              <w:trPr>
                <w:trHeight w:val="110"/>
              </w:trPr>
              <w:tc>
                <w:tcPr>
                  <w:tcW w:w="7860" w:type="dxa"/>
                  <w:tcBorders>
                    <w:top w:val="nil"/>
                    <w:left w:val="single" w:sz="8" w:space="0" w:color="002060"/>
                    <w:bottom w:val="nil"/>
                    <w:right w:val="nil"/>
                  </w:tcBorders>
                  <w:shd w:val="clear" w:color="auto" w:fill="FEF5EF"/>
                  <w:tcMar>
                    <w:top w:w="15" w:type="dxa"/>
                    <w:left w:w="108" w:type="dxa"/>
                    <w:bottom w:w="0" w:type="dxa"/>
                    <w:right w:w="108" w:type="dxa"/>
                  </w:tcMar>
                </w:tcPr>
                <w:p w14:paraId="328C5141" w14:textId="77777777" w:rsidR="00BA2217" w:rsidRDefault="00000000">
                  <w:pPr>
                    <w:spacing w:after="0" w:line="240" w:lineRule="auto"/>
                    <w:jc w:val="both"/>
                    <w:rPr>
                      <w:color w:val="1B193E"/>
                      <w:sz w:val="24"/>
                      <w:szCs w:val="24"/>
                    </w:rPr>
                  </w:pPr>
                  <w:r>
                    <w:rPr>
                      <w:b/>
                      <w:color w:val="1B193E"/>
                      <w:sz w:val="24"/>
                      <w:szCs w:val="24"/>
                    </w:rPr>
                    <w:t>Investir dans l'UE</w:t>
                  </w:r>
                </w:p>
              </w:tc>
              <w:tc>
                <w:tcPr>
                  <w:tcW w:w="1140" w:type="dxa"/>
                  <w:tcBorders>
                    <w:top w:val="nil"/>
                    <w:left w:val="nil"/>
                    <w:bottom w:val="nil"/>
                    <w:right w:val="single" w:sz="8" w:space="0" w:color="002060"/>
                  </w:tcBorders>
                  <w:shd w:val="clear" w:color="auto" w:fill="FEF5EF"/>
                  <w:tcMar>
                    <w:top w:w="15" w:type="dxa"/>
                    <w:left w:w="108" w:type="dxa"/>
                    <w:bottom w:w="0" w:type="dxa"/>
                    <w:right w:w="108" w:type="dxa"/>
                  </w:tcMar>
                </w:tcPr>
                <w:p w14:paraId="4C15F41E" w14:textId="77777777" w:rsidR="00BA2217" w:rsidRDefault="00000000">
                  <w:pPr>
                    <w:spacing w:after="0" w:line="240" w:lineRule="auto"/>
                    <w:jc w:val="both"/>
                    <w:rPr>
                      <w:color w:val="1B193E"/>
                      <w:sz w:val="24"/>
                      <w:szCs w:val="24"/>
                    </w:rPr>
                  </w:pPr>
                  <w:r>
                    <w:rPr>
                      <w:color w:val="1B193E"/>
                      <w:sz w:val="24"/>
                      <w:szCs w:val="24"/>
                    </w:rPr>
                    <w:t>3</w:t>
                  </w:r>
                </w:p>
              </w:tc>
            </w:tr>
            <w:tr w:rsidR="00BA2217" w14:paraId="1DA14276" w14:textId="77777777">
              <w:trPr>
                <w:trHeight w:val="110"/>
              </w:trPr>
              <w:tc>
                <w:tcPr>
                  <w:tcW w:w="7860" w:type="dxa"/>
                  <w:tcBorders>
                    <w:top w:val="nil"/>
                    <w:left w:val="single" w:sz="8" w:space="0" w:color="002060"/>
                    <w:bottom w:val="nil"/>
                    <w:right w:val="nil"/>
                  </w:tcBorders>
                  <w:shd w:val="clear" w:color="auto" w:fill="FEF5EF"/>
                  <w:tcMar>
                    <w:top w:w="15" w:type="dxa"/>
                    <w:left w:w="108" w:type="dxa"/>
                    <w:bottom w:w="0" w:type="dxa"/>
                    <w:right w:w="108" w:type="dxa"/>
                  </w:tcMar>
                </w:tcPr>
                <w:p w14:paraId="02FD83CB" w14:textId="77777777" w:rsidR="00BA2217" w:rsidRDefault="00000000">
                  <w:pPr>
                    <w:spacing w:after="0" w:line="240" w:lineRule="auto"/>
                    <w:jc w:val="both"/>
                    <w:rPr>
                      <w:color w:val="1B193E"/>
                      <w:sz w:val="24"/>
                      <w:szCs w:val="24"/>
                    </w:rPr>
                  </w:pPr>
                  <w:r>
                    <w:rPr>
                      <w:b/>
                      <w:color w:val="1B193E"/>
                      <w:sz w:val="24"/>
                      <w:szCs w:val="24"/>
                    </w:rPr>
                    <w:t>Programme spatial européen</w:t>
                  </w:r>
                </w:p>
              </w:tc>
              <w:tc>
                <w:tcPr>
                  <w:tcW w:w="1140" w:type="dxa"/>
                  <w:tcBorders>
                    <w:top w:val="nil"/>
                    <w:left w:val="nil"/>
                    <w:bottom w:val="nil"/>
                    <w:right w:val="single" w:sz="8" w:space="0" w:color="002060"/>
                  </w:tcBorders>
                  <w:shd w:val="clear" w:color="auto" w:fill="FEF5EF"/>
                  <w:tcMar>
                    <w:top w:w="15" w:type="dxa"/>
                    <w:left w:w="108" w:type="dxa"/>
                    <w:bottom w:w="0" w:type="dxa"/>
                    <w:right w:w="108" w:type="dxa"/>
                  </w:tcMar>
                </w:tcPr>
                <w:p w14:paraId="52B5A5AA" w14:textId="77777777" w:rsidR="00BA2217" w:rsidRDefault="00000000">
                  <w:pPr>
                    <w:spacing w:after="0" w:line="240" w:lineRule="auto"/>
                    <w:jc w:val="both"/>
                    <w:rPr>
                      <w:color w:val="1B193E"/>
                      <w:sz w:val="24"/>
                      <w:szCs w:val="24"/>
                    </w:rPr>
                  </w:pPr>
                  <w:r>
                    <w:rPr>
                      <w:color w:val="1B193E"/>
                      <w:sz w:val="24"/>
                      <w:szCs w:val="24"/>
                    </w:rPr>
                    <w:t>14.9</w:t>
                  </w:r>
                </w:p>
              </w:tc>
            </w:tr>
            <w:tr w:rsidR="00BA2217" w14:paraId="78B96551" w14:textId="77777777">
              <w:trPr>
                <w:trHeight w:val="110"/>
              </w:trPr>
              <w:tc>
                <w:tcPr>
                  <w:tcW w:w="7860" w:type="dxa"/>
                  <w:tcBorders>
                    <w:top w:val="nil"/>
                    <w:left w:val="single" w:sz="8" w:space="0" w:color="002060"/>
                    <w:bottom w:val="nil"/>
                    <w:right w:val="nil"/>
                  </w:tcBorders>
                  <w:shd w:val="clear" w:color="auto" w:fill="FEF5EF"/>
                  <w:tcMar>
                    <w:top w:w="15" w:type="dxa"/>
                    <w:left w:w="108" w:type="dxa"/>
                    <w:bottom w:w="0" w:type="dxa"/>
                    <w:right w:w="108" w:type="dxa"/>
                  </w:tcMar>
                </w:tcPr>
                <w:p w14:paraId="4E7F6FF9" w14:textId="77777777" w:rsidR="00BA2217" w:rsidRDefault="00000000">
                  <w:pPr>
                    <w:spacing w:after="0" w:line="240" w:lineRule="auto"/>
                    <w:jc w:val="both"/>
                    <w:rPr>
                      <w:color w:val="1B193E"/>
                      <w:sz w:val="24"/>
                      <w:szCs w:val="24"/>
                    </w:rPr>
                  </w:pPr>
                  <w:r>
                    <w:rPr>
                      <w:b/>
                      <w:color w:val="1B193E"/>
                      <w:sz w:val="24"/>
                      <w:szCs w:val="24"/>
                    </w:rPr>
                    <w:t>Programme Europe numérique</w:t>
                  </w:r>
                </w:p>
              </w:tc>
              <w:tc>
                <w:tcPr>
                  <w:tcW w:w="1140" w:type="dxa"/>
                  <w:tcBorders>
                    <w:top w:val="nil"/>
                    <w:left w:val="nil"/>
                    <w:bottom w:val="nil"/>
                    <w:right w:val="single" w:sz="8" w:space="0" w:color="002060"/>
                  </w:tcBorders>
                  <w:shd w:val="clear" w:color="auto" w:fill="FEF5EF"/>
                  <w:tcMar>
                    <w:top w:w="15" w:type="dxa"/>
                    <w:left w:w="108" w:type="dxa"/>
                    <w:bottom w:w="0" w:type="dxa"/>
                    <w:right w:w="108" w:type="dxa"/>
                  </w:tcMar>
                </w:tcPr>
                <w:p w14:paraId="09F78BC3" w14:textId="77777777" w:rsidR="00BA2217" w:rsidRDefault="00000000">
                  <w:pPr>
                    <w:spacing w:after="0" w:line="240" w:lineRule="auto"/>
                    <w:jc w:val="both"/>
                    <w:rPr>
                      <w:color w:val="1B193E"/>
                      <w:sz w:val="24"/>
                      <w:szCs w:val="24"/>
                    </w:rPr>
                  </w:pPr>
                  <w:r>
                    <w:rPr>
                      <w:color w:val="1B193E"/>
                      <w:sz w:val="24"/>
                      <w:szCs w:val="24"/>
                    </w:rPr>
                    <w:t>7.6</w:t>
                  </w:r>
                </w:p>
              </w:tc>
            </w:tr>
            <w:tr w:rsidR="00BA2217" w14:paraId="45934BC7" w14:textId="77777777">
              <w:trPr>
                <w:trHeight w:val="110"/>
              </w:trPr>
              <w:tc>
                <w:tcPr>
                  <w:tcW w:w="7860" w:type="dxa"/>
                  <w:tcBorders>
                    <w:top w:val="nil"/>
                    <w:left w:val="single" w:sz="8" w:space="0" w:color="002060"/>
                    <w:bottom w:val="nil"/>
                    <w:right w:val="nil"/>
                  </w:tcBorders>
                  <w:shd w:val="clear" w:color="auto" w:fill="FEF5EF"/>
                  <w:tcMar>
                    <w:top w:w="15" w:type="dxa"/>
                    <w:left w:w="108" w:type="dxa"/>
                    <w:bottom w:w="0" w:type="dxa"/>
                    <w:right w:w="108" w:type="dxa"/>
                  </w:tcMar>
                </w:tcPr>
                <w:p w14:paraId="7B70DE71" w14:textId="77777777" w:rsidR="00BA2217" w:rsidRDefault="00000000">
                  <w:pPr>
                    <w:spacing w:after="0" w:line="240" w:lineRule="auto"/>
                    <w:jc w:val="both"/>
                    <w:rPr>
                      <w:color w:val="1B193E"/>
                      <w:sz w:val="24"/>
                      <w:szCs w:val="24"/>
                    </w:rPr>
                  </w:pPr>
                  <w:r>
                    <w:rPr>
                      <w:b/>
                      <w:color w:val="1B193E"/>
                      <w:sz w:val="24"/>
                      <w:szCs w:val="24"/>
                    </w:rPr>
                    <w:t>Programme du marché unique</w:t>
                  </w:r>
                </w:p>
              </w:tc>
              <w:tc>
                <w:tcPr>
                  <w:tcW w:w="1140" w:type="dxa"/>
                  <w:tcBorders>
                    <w:top w:val="nil"/>
                    <w:left w:val="nil"/>
                    <w:bottom w:val="nil"/>
                    <w:right w:val="single" w:sz="8" w:space="0" w:color="002060"/>
                  </w:tcBorders>
                  <w:shd w:val="clear" w:color="auto" w:fill="FEF5EF"/>
                  <w:tcMar>
                    <w:top w:w="15" w:type="dxa"/>
                    <w:left w:w="108" w:type="dxa"/>
                    <w:bottom w:w="0" w:type="dxa"/>
                    <w:right w:w="108" w:type="dxa"/>
                  </w:tcMar>
                </w:tcPr>
                <w:p w14:paraId="3412855F" w14:textId="77777777" w:rsidR="00BA2217" w:rsidRDefault="00000000">
                  <w:pPr>
                    <w:spacing w:after="0" w:line="240" w:lineRule="auto"/>
                    <w:jc w:val="both"/>
                    <w:rPr>
                      <w:color w:val="1B193E"/>
                      <w:sz w:val="24"/>
                      <w:szCs w:val="24"/>
                    </w:rPr>
                  </w:pPr>
                  <w:r>
                    <w:rPr>
                      <w:color w:val="1B193E"/>
                      <w:sz w:val="24"/>
                      <w:szCs w:val="24"/>
                    </w:rPr>
                    <w:t>4.2</w:t>
                  </w:r>
                </w:p>
              </w:tc>
            </w:tr>
            <w:tr w:rsidR="00BA2217" w14:paraId="044745BE" w14:textId="77777777">
              <w:trPr>
                <w:trHeight w:val="110"/>
              </w:trPr>
              <w:tc>
                <w:tcPr>
                  <w:tcW w:w="7860" w:type="dxa"/>
                  <w:tcBorders>
                    <w:top w:val="nil"/>
                    <w:left w:val="single" w:sz="8" w:space="0" w:color="002060"/>
                    <w:bottom w:val="nil"/>
                    <w:right w:val="nil"/>
                  </w:tcBorders>
                  <w:shd w:val="clear" w:color="auto" w:fill="FEF5EF"/>
                  <w:tcMar>
                    <w:top w:w="15" w:type="dxa"/>
                    <w:left w:w="108" w:type="dxa"/>
                    <w:bottom w:w="0" w:type="dxa"/>
                    <w:right w:w="108" w:type="dxa"/>
                  </w:tcMar>
                </w:tcPr>
                <w:p w14:paraId="3ECEE8F6" w14:textId="77777777" w:rsidR="00BA2217" w:rsidRDefault="00000000">
                  <w:pPr>
                    <w:spacing w:after="0" w:line="240" w:lineRule="auto"/>
                    <w:jc w:val="both"/>
                    <w:rPr>
                      <w:color w:val="1B193E"/>
                      <w:sz w:val="24"/>
                      <w:szCs w:val="24"/>
                    </w:rPr>
                  </w:pPr>
                  <w:r>
                    <w:rPr>
                      <w:b/>
                      <w:color w:val="1B193E"/>
                      <w:sz w:val="24"/>
                      <w:szCs w:val="24"/>
                    </w:rPr>
                    <w:t>Justice, droits et valeurs</w:t>
                  </w:r>
                </w:p>
              </w:tc>
              <w:tc>
                <w:tcPr>
                  <w:tcW w:w="1140" w:type="dxa"/>
                  <w:tcBorders>
                    <w:top w:val="nil"/>
                    <w:left w:val="nil"/>
                    <w:bottom w:val="nil"/>
                    <w:right w:val="single" w:sz="8" w:space="0" w:color="002060"/>
                  </w:tcBorders>
                  <w:shd w:val="clear" w:color="auto" w:fill="FEF5EF"/>
                  <w:tcMar>
                    <w:top w:w="15" w:type="dxa"/>
                    <w:left w:w="108" w:type="dxa"/>
                    <w:bottom w:w="0" w:type="dxa"/>
                    <w:right w:w="108" w:type="dxa"/>
                  </w:tcMar>
                </w:tcPr>
                <w:p w14:paraId="22CBECC7" w14:textId="77777777" w:rsidR="00BA2217" w:rsidRDefault="00000000">
                  <w:pPr>
                    <w:spacing w:after="0" w:line="240" w:lineRule="auto"/>
                    <w:jc w:val="both"/>
                    <w:rPr>
                      <w:color w:val="1B193E"/>
                      <w:sz w:val="24"/>
                      <w:szCs w:val="24"/>
                    </w:rPr>
                  </w:pPr>
                  <w:r>
                    <w:rPr>
                      <w:color w:val="1B193E"/>
                      <w:sz w:val="24"/>
                      <w:szCs w:val="24"/>
                    </w:rPr>
                    <w:t>0.9</w:t>
                  </w:r>
                </w:p>
              </w:tc>
            </w:tr>
            <w:tr w:rsidR="00BA2217" w14:paraId="371F0732" w14:textId="77777777">
              <w:trPr>
                <w:trHeight w:val="110"/>
              </w:trPr>
              <w:tc>
                <w:tcPr>
                  <w:tcW w:w="7860" w:type="dxa"/>
                  <w:tcBorders>
                    <w:top w:val="nil"/>
                    <w:left w:val="single" w:sz="8" w:space="0" w:color="002060"/>
                    <w:bottom w:val="nil"/>
                    <w:right w:val="nil"/>
                  </w:tcBorders>
                  <w:shd w:val="clear" w:color="auto" w:fill="FEF5EF"/>
                  <w:tcMar>
                    <w:top w:w="15" w:type="dxa"/>
                    <w:left w:w="108" w:type="dxa"/>
                    <w:bottom w:w="0" w:type="dxa"/>
                    <w:right w:w="108" w:type="dxa"/>
                  </w:tcMar>
                </w:tcPr>
                <w:p w14:paraId="3D4B4D62" w14:textId="77777777" w:rsidR="00BA2217" w:rsidRDefault="00000000">
                  <w:pPr>
                    <w:spacing w:after="0" w:line="240" w:lineRule="auto"/>
                    <w:jc w:val="both"/>
                    <w:rPr>
                      <w:color w:val="1B193E"/>
                      <w:sz w:val="24"/>
                      <w:szCs w:val="24"/>
                    </w:rPr>
                  </w:pPr>
                  <w:r>
                    <w:rPr>
                      <w:b/>
                      <w:color w:val="1B193E"/>
                      <w:sz w:val="24"/>
                      <w:szCs w:val="24"/>
                    </w:rPr>
                    <w:t>EU4Health</w:t>
                  </w:r>
                </w:p>
              </w:tc>
              <w:tc>
                <w:tcPr>
                  <w:tcW w:w="1140" w:type="dxa"/>
                  <w:tcBorders>
                    <w:top w:val="nil"/>
                    <w:left w:val="nil"/>
                    <w:bottom w:val="nil"/>
                    <w:right w:val="single" w:sz="8" w:space="0" w:color="002060"/>
                  </w:tcBorders>
                  <w:shd w:val="clear" w:color="auto" w:fill="FEF5EF"/>
                  <w:tcMar>
                    <w:top w:w="15" w:type="dxa"/>
                    <w:left w:w="108" w:type="dxa"/>
                    <w:bottom w:w="0" w:type="dxa"/>
                    <w:right w:w="108" w:type="dxa"/>
                  </w:tcMar>
                </w:tcPr>
                <w:p w14:paraId="0CE48DC2" w14:textId="77777777" w:rsidR="00BA2217" w:rsidRDefault="00000000">
                  <w:pPr>
                    <w:spacing w:after="0" w:line="240" w:lineRule="auto"/>
                    <w:jc w:val="both"/>
                    <w:rPr>
                      <w:color w:val="1B193E"/>
                      <w:sz w:val="24"/>
                      <w:szCs w:val="24"/>
                    </w:rPr>
                  </w:pPr>
                  <w:r>
                    <w:rPr>
                      <w:color w:val="1B193E"/>
                      <w:sz w:val="24"/>
                      <w:szCs w:val="24"/>
                    </w:rPr>
                    <w:t>2.4</w:t>
                  </w:r>
                </w:p>
              </w:tc>
            </w:tr>
            <w:tr w:rsidR="00BA2217" w14:paraId="1EDD4CAC" w14:textId="77777777">
              <w:trPr>
                <w:trHeight w:val="110"/>
              </w:trPr>
              <w:tc>
                <w:tcPr>
                  <w:tcW w:w="7860" w:type="dxa"/>
                  <w:tcBorders>
                    <w:top w:val="nil"/>
                    <w:left w:val="single" w:sz="8" w:space="0" w:color="002060"/>
                    <w:bottom w:val="nil"/>
                    <w:right w:val="nil"/>
                  </w:tcBorders>
                  <w:shd w:val="clear" w:color="auto" w:fill="FEF5EF"/>
                  <w:tcMar>
                    <w:top w:w="15" w:type="dxa"/>
                    <w:left w:w="108" w:type="dxa"/>
                    <w:bottom w:w="0" w:type="dxa"/>
                    <w:right w:w="108" w:type="dxa"/>
                  </w:tcMar>
                </w:tcPr>
                <w:p w14:paraId="3C63DA16" w14:textId="77777777" w:rsidR="00BA2217" w:rsidRDefault="00000000">
                  <w:pPr>
                    <w:spacing w:after="0" w:line="240" w:lineRule="auto"/>
                    <w:jc w:val="both"/>
                    <w:rPr>
                      <w:color w:val="1B193E"/>
                      <w:sz w:val="24"/>
                      <w:szCs w:val="24"/>
                    </w:rPr>
                  </w:pPr>
                  <w:r>
                    <w:rPr>
                      <w:b/>
                      <w:color w:val="1B193E"/>
                      <w:sz w:val="24"/>
                      <w:szCs w:val="24"/>
                    </w:rPr>
                    <w:t>RescEU</w:t>
                  </w:r>
                </w:p>
              </w:tc>
              <w:tc>
                <w:tcPr>
                  <w:tcW w:w="1140" w:type="dxa"/>
                  <w:tcBorders>
                    <w:top w:val="nil"/>
                    <w:left w:val="nil"/>
                    <w:bottom w:val="nil"/>
                    <w:right w:val="single" w:sz="8" w:space="0" w:color="002060"/>
                  </w:tcBorders>
                  <w:shd w:val="clear" w:color="auto" w:fill="FEF5EF"/>
                  <w:tcMar>
                    <w:top w:w="15" w:type="dxa"/>
                    <w:left w:w="108" w:type="dxa"/>
                    <w:bottom w:w="0" w:type="dxa"/>
                    <w:right w:w="108" w:type="dxa"/>
                  </w:tcMar>
                </w:tcPr>
                <w:p w14:paraId="5DB25E6C" w14:textId="77777777" w:rsidR="00BA2217" w:rsidRDefault="00000000">
                  <w:pPr>
                    <w:spacing w:after="0" w:line="240" w:lineRule="auto"/>
                    <w:jc w:val="both"/>
                    <w:rPr>
                      <w:color w:val="1B193E"/>
                      <w:sz w:val="24"/>
                      <w:szCs w:val="24"/>
                    </w:rPr>
                  </w:pPr>
                  <w:r>
                    <w:rPr>
                      <w:color w:val="1B193E"/>
                      <w:sz w:val="24"/>
                      <w:szCs w:val="24"/>
                    </w:rPr>
                    <w:t>1.3</w:t>
                  </w:r>
                </w:p>
              </w:tc>
            </w:tr>
            <w:tr w:rsidR="00BA2217" w14:paraId="04AEBF11" w14:textId="77777777">
              <w:trPr>
                <w:trHeight w:val="110"/>
              </w:trPr>
              <w:tc>
                <w:tcPr>
                  <w:tcW w:w="7860" w:type="dxa"/>
                  <w:tcBorders>
                    <w:top w:val="nil"/>
                    <w:left w:val="single" w:sz="8" w:space="0" w:color="002060"/>
                    <w:bottom w:val="nil"/>
                    <w:right w:val="nil"/>
                  </w:tcBorders>
                  <w:shd w:val="clear" w:color="auto" w:fill="FEF5EF"/>
                  <w:tcMar>
                    <w:top w:w="15" w:type="dxa"/>
                    <w:left w:w="108" w:type="dxa"/>
                    <w:bottom w:w="0" w:type="dxa"/>
                    <w:right w:w="108" w:type="dxa"/>
                  </w:tcMar>
                </w:tcPr>
                <w:p w14:paraId="2AD32A7E" w14:textId="77777777" w:rsidR="00BA2217" w:rsidRDefault="00000000">
                  <w:pPr>
                    <w:spacing w:after="0" w:line="240" w:lineRule="auto"/>
                    <w:jc w:val="both"/>
                    <w:rPr>
                      <w:color w:val="1B193E"/>
                      <w:sz w:val="24"/>
                      <w:szCs w:val="24"/>
                    </w:rPr>
                  </w:pPr>
                  <w:r>
                    <w:rPr>
                      <w:b/>
                      <w:color w:val="1B193E"/>
                      <w:sz w:val="24"/>
                      <w:szCs w:val="24"/>
                    </w:rPr>
                    <w:t>L'Europe créative</w:t>
                  </w:r>
                </w:p>
              </w:tc>
              <w:tc>
                <w:tcPr>
                  <w:tcW w:w="1140" w:type="dxa"/>
                  <w:tcBorders>
                    <w:top w:val="nil"/>
                    <w:left w:val="nil"/>
                    <w:bottom w:val="nil"/>
                    <w:right w:val="single" w:sz="8" w:space="0" w:color="002060"/>
                  </w:tcBorders>
                  <w:shd w:val="clear" w:color="auto" w:fill="FEF5EF"/>
                  <w:tcMar>
                    <w:top w:w="15" w:type="dxa"/>
                    <w:left w:w="108" w:type="dxa"/>
                    <w:bottom w:w="0" w:type="dxa"/>
                    <w:right w:w="108" w:type="dxa"/>
                  </w:tcMar>
                </w:tcPr>
                <w:p w14:paraId="0211EC9C" w14:textId="77777777" w:rsidR="00BA2217" w:rsidRDefault="00000000">
                  <w:pPr>
                    <w:spacing w:after="0" w:line="240" w:lineRule="auto"/>
                    <w:jc w:val="both"/>
                    <w:rPr>
                      <w:color w:val="1B193E"/>
                      <w:sz w:val="24"/>
                      <w:szCs w:val="24"/>
                    </w:rPr>
                  </w:pPr>
                  <w:r>
                    <w:rPr>
                      <w:color w:val="1B193E"/>
                      <w:sz w:val="24"/>
                      <w:szCs w:val="24"/>
                    </w:rPr>
                    <w:t>1.8</w:t>
                  </w:r>
                </w:p>
              </w:tc>
            </w:tr>
            <w:tr w:rsidR="00BA2217" w14:paraId="6B01AA65" w14:textId="77777777">
              <w:trPr>
                <w:trHeight w:val="110"/>
              </w:trPr>
              <w:tc>
                <w:tcPr>
                  <w:tcW w:w="7860" w:type="dxa"/>
                  <w:tcBorders>
                    <w:top w:val="nil"/>
                    <w:left w:val="single" w:sz="8" w:space="0" w:color="002060"/>
                    <w:bottom w:val="nil"/>
                    <w:right w:val="nil"/>
                  </w:tcBorders>
                  <w:shd w:val="clear" w:color="auto" w:fill="FEF5EF"/>
                  <w:tcMar>
                    <w:top w:w="15" w:type="dxa"/>
                    <w:left w:w="108" w:type="dxa"/>
                    <w:bottom w:w="0" w:type="dxa"/>
                    <w:right w:w="108" w:type="dxa"/>
                  </w:tcMar>
                </w:tcPr>
                <w:p w14:paraId="3EE4B0F7" w14:textId="77777777" w:rsidR="00BA2217" w:rsidRDefault="00000000">
                  <w:pPr>
                    <w:spacing w:after="0" w:line="240" w:lineRule="auto"/>
                    <w:jc w:val="both"/>
                    <w:rPr>
                      <w:color w:val="1B193E"/>
                      <w:sz w:val="24"/>
                      <w:szCs w:val="24"/>
                    </w:rPr>
                  </w:pPr>
                  <w:r>
                    <w:rPr>
                      <w:b/>
                      <w:color w:val="1B193E"/>
                      <w:sz w:val="24"/>
                      <w:szCs w:val="24"/>
                    </w:rPr>
                    <w:t>Erasmus+</w:t>
                  </w:r>
                </w:p>
              </w:tc>
              <w:tc>
                <w:tcPr>
                  <w:tcW w:w="1140" w:type="dxa"/>
                  <w:tcBorders>
                    <w:top w:val="nil"/>
                    <w:left w:val="nil"/>
                    <w:bottom w:val="nil"/>
                    <w:right w:val="single" w:sz="8" w:space="0" w:color="002060"/>
                  </w:tcBorders>
                  <w:shd w:val="clear" w:color="auto" w:fill="FEF5EF"/>
                  <w:tcMar>
                    <w:top w:w="15" w:type="dxa"/>
                    <w:left w:w="108" w:type="dxa"/>
                    <w:bottom w:w="0" w:type="dxa"/>
                    <w:right w:w="108" w:type="dxa"/>
                  </w:tcMar>
                </w:tcPr>
                <w:p w14:paraId="6665D0A1" w14:textId="77777777" w:rsidR="00BA2217" w:rsidRDefault="00000000">
                  <w:pPr>
                    <w:spacing w:after="0" w:line="240" w:lineRule="auto"/>
                    <w:jc w:val="both"/>
                    <w:rPr>
                      <w:color w:val="1B193E"/>
                      <w:sz w:val="24"/>
                      <w:szCs w:val="24"/>
                    </w:rPr>
                  </w:pPr>
                  <w:r>
                    <w:rPr>
                      <w:color w:val="1B193E"/>
                      <w:sz w:val="24"/>
                      <w:szCs w:val="24"/>
                    </w:rPr>
                    <w:t>24.6</w:t>
                  </w:r>
                </w:p>
              </w:tc>
            </w:tr>
            <w:tr w:rsidR="00BA2217" w14:paraId="181E65C5" w14:textId="77777777">
              <w:trPr>
                <w:trHeight w:val="110"/>
              </w:trPr>
              <w:tc>
                <w:tcPr>
                  <w:tcW w:w="7860" w:type="dxa"/>
                  <w:tcBorders>
                    <w:top w:val="nil"/>
                    <w:left w:val="single" w:sz="8" w:space="0" w:color="002060"/>
                    <w:bottom w:val="nil"/>
                    <w:right w:val="nil"/>
                  </w:tcBorders>
                  <w:shd w:val="clear" w:color="auto" w:fill="FEF5EF"/>
                  <w:tcMar>
                    <w:top w:w="15" w:type="dxa"/>
                    <w:left w:w="108" w:type="dxa"/>
                    <w:bottom w:w="0" w:type="dxa"/>
                    <w:right w:w="108" w:type="dxa"/>
                  </w:tcMar>
                </w:tcPr>
                <w:p w14:paraId="39F2D2D6" w14:textId="77777777" w:rsidR="00BA2217" w:rsidRDefault="00000000">
                  <w:pPr>
                    <w:spacing w:after="0" w:line="240" w:lineRule="auto"/>
                    <w:jc w:val="both"/>
                    <w:rPr>
                      <w:color w:val="1B193E"/>
                      <w:sz w:val="24"/>
                      <w:szCs w:val="24"/>
                    </w:rPr>
                  </w:pPr>
                  <w:r>
                    <w:rPr>
                      <w:b/>
                      <w:color w:val="1B193E"/>
                      <w:sz w:val="24"/>
                      <w:szCs w:val="24"/>
                    </w:rPr>
                    <w:lastRenderedPageBreak/>
                    <w:t>Aide humanitaire</w:t>
                  </w:r>
                </w:p>
              </w:tc>
              <w:tc>
                <w:tcPr>
                  <w:tcW w:w="1140" w:type="dxa"/>
                  <w:tcBorders>
                    <w:top w:val="nil"/>
                    <w:left w:val="nil"/>
                    <w:bottom w:val="nil"/>
                    <w:right w:val="single" w:sz="8" w:space="0" w:color="002060"/>
                  </w:tcBorders>
                  <w:shd w:val="clear" w:color="auto" w:fill="FEF5EF"/>
                  <w:tcMar>
                    <w:top w:w="15" w:type="dxa"/>
                    <w:left w:w="108" w:type="dxa"/>
                    <w:bottom w:w="0" w:type="dxa"/>
                    <w:right w:w="108" w:type="dxa"/>
                  </w:tcMar>
                </w:tcPr>
                <w:p w14:paraId="338F362F" w14:textId="77777777" w:rsidR="00BA2217" w:rsidRDefault="00000000">
                  <w:pPr>
                    <w:spacing w:after="0" w:line="240" w:lineRule="auto"/>
                    <w:jc w:val="both"/>
                    <w:rPr>
                      <w:color w:val="1B193E"/>
                      <w:sz w:val="24"/>
                      <w:szCs w:val="24"/>
                    </w:rPr>
                  </w:pPr>
                  <w:r>
                    <w:rPr>
                      <w:color w:val="1B193E"/>
                      <w:sz w:val="24"/>
                      <w:szCs w:val="24"/>
                    </w:rPr>
                    <w:t>11.6</w:t>
                  </w:r>
                </w:p>
              </w:tc>
            </w:tr>
            <w:tr w:rsidR="00BA2217" w:rsidRPr="0045014B" w14:paraId="00F4BB4C" w14:textId="77777777">
              <w:trPr>
                <w:trHeight w:val="110"/>
              </w:trPr>
              <w:tc>
                <w:tcPr>
                  <w:tcW w:w="7860" w:type="dxa"/>
                  <w:tcBorders>
                    <w:top w:val="nil"/>
                    <w:left w:val="single" w:sz="8" w:space="0" w:color="002060"/>
                    <w:bottom w:val="nil"/>
                    <w:right w:val="nil"/>
                  </w:tcBorders>
                  <w:shd w:val="clear" w:color="auto" w:fill="FEF5EF"/>
                  <w:tcMar>
                    <w:top w:w="15" w:type="dxa"/>
                    <w:left w:w="108" w:type="dxa"/>
                    <w:bottom w:w="0" w:type="dxa"/>
                    <w:right w:w="108" w:type="dxa"/>
                  </w:tcMar>
                </w:tcPr>
                <w:p w14:paraId="6132EEFC" w14:textId="77777777" w:rsidR="00BA2217" w:rsidRPr="0045014B" w:rsidRDefault="00000000">
                  <w:pPr>
                    <w:spacing w:after="0" w:line="240" w:lineRule="auto"/>
                    <w:jc w:val="both"/>
                    <w:rPr>
                      <w:color w:val="1B193E"/>
                      <w:sz w:val="24"/>
                      <w:szCs w:val="24"/>
                      <w:lang w:val="fr-FR"/>
                    </w:rPr>
                  </w:pPr>
                  <w:r w:rsidRPr="0045014B">
                    <w:rPr>
                      <w:b/>
                      <w:color w:val="1B193E"/>
                      <w:sz w:val="24"/>
                      <w:szCs w:val="24"/>
                      <w:lang w:val="fr-FR"/>
                    </w:rPr>
                    <w:t>Life (Action pour le climat et l'environnement)</w:t>
                  </w:r>
                </w:p>
              </w:tc>
              <w:tc>
                <w:tcPr>
                  <w:tcW w:w="1140" w:type="dxa"/>
                  <w:tcBorders>
                    <w:top w:val="nil"/>
                    <w:left w:val="nil"/>
                    <w:bottom w:val="nil"/>
                    <w:right w:val="single" w:sz="8" w:space="0" w:color="002060"/>
                  </w:tcBorders>
                  <w:shd w:val="clear" w:color="auto" w:fill="FEF5EF"/>
                  <w:tcMar>
                    <w:top w:w="15" w:type="dxa"/>
                    <w:left w:w="108" w:type="dxa"/>
                    <w:bottom w:w="0" w:type="dxa"/>
                    <w:right w:w="108" w:type="dxa"/>
                  </w:tcMar>
                </w:tcPr>
                <w:p w14:paraId="7A073121" w14:textId="77777777" w:rsidR="00BA2217" w:rsidRPr="0045014B" w:rsidRDefault="00000000">
                  <w:pPr>
                    <w:spacing w:after="0" w:line="240" w:lineRule="auto"/>
                    <w:jc w:val="both"/>
                    <w:rPr>
                      <w:color w:val="1B193E"/>
                      <w:sz w:val="24"/>
                      <w:szCs w:val="24"/>
                      <w:lang w:val="fr-FR"/>
                    </w:rPr>
                  </w:pPr>
                  <w:r w:rsidRPr="0045014B">
                    <w:rPr>
                      <w:color w:val="1B193E"/>
                      <w:sz w:val="24"/>
                      <w:szCs w:val="24"/>
                      <w:lang w:val="fr-FR"/>
                    </w:rPr>
                    <w:t>5.4</w:t>
                  </w:r>
                </w:p>
              </w:tc>
            </w:tr>
            <w:tr w:rsidR="00BA2217" w:rsidRPr="0045014B" w14:paraId="347C6A5E" w14:textId="77777777">
              <w:trPr>
                <w:trHeight w:val="110"/>
              </w:trPr>
              <w:tc>
                <w:tcPr>
                  <w:tcW w:w="7860" w:type="dxa"/>
                  <w:tcBorders>
                    <w:top w:val="nil"/>
                    <w:left w:val="single" w:sz="8" w:space="0" w:color="002060"/>
                    <w:bottom w:val="nil"/>
                    <w:right w:val="nil"/>
                  </w:tcBorders>
                  <w:shd w:val="clear" w:color="auto" w:fill="FEF5EF"/>
                  <w:tcMar>
                    <w:top w:w="15" w:type="dxa"/>
                    <w:left w:w="108" w:type="dxa"/>
                    <w:bottom w:w="0" w:type="dxa"/>
                    <w:right w:w="108" w:type="dxa"/>
                  </w:tcMar>
                </w:tcPr>
                <w:p w14:paraId="47C21346" w14:textId="77777777" w:rsidR="00BA2217" w:rsidRPr="0045014B" w:rsidRDefault="00000000">
                  <w:pPr>
                    <w:spacing w:after="0" w:line="240" w:lineRule="auto"/>
                    <w:jc w:val="both"/>
                    <w:rPr>
                      <w:color w:val="1B193E"/>
                      <w:sz w:val="24"/>
                      <w:szCs w:val="24"/>
                      <w:lang w:val="fr-FR"/>
                    </w:rPr>
                  </w:pPr>
                  <w:r w:rsidRPr="0045014B">
                    <w:rPr>
                      <w:b/>
                      <w:color w:val="1B193E"/>
                      <w:sz w:val="24"/>
                      <w:szCs w:val="24"/>
                      <w:lang w:val="fr-FR"/>
                    </w:rPr>
                    <w:t>Fonds de transition juste</w:t>
                  </w:r>
                </w:p>
              </w:tc>
              <w:tc>
                <w:tcPr>
                  <w:tcW w:w="1140" w:type="dxa"/>
                  <w:tcBorders>
                    <w:top w:val="nil"/>
                    <w:left w:val="nil"/>
                    <w:bottom w:val="nil"/>
                    <w:right w:val="single" w:sz="8" w:space="0" w:color="002060"/>
                  </w:tcBorders>
                  <w:shd w:val="clear" w:color="auto" w:fill="FEF5EF"/>
                  <w:tcMar>
                    <w:top w:w="15" w:type="dxa"/>
                    <w:left w:w="108" w:type="dxa"/>
                    <w:bottom w:w="0" w:type="dxa"/>
                    <w:right w:w="108" w:type="dxa"/>
                  </w:tcMar>
                </w:tcPr>
                <w:p w14:paraId="7B6A34E7" w14:textId="77777777" w:rsidR="00BA2217" w:rsidRPr="0045014B" w:rsidRDefault="00000000">
                  <w:pPr>
                    <w:spacing w:after="0" w:line="240" w:lineRule="auto"/>
                    <w:jc w:val="both"/>
                    <w:rPr>
                      <w:color w:val="1B193E"/>
                      <w:sz w:val="24"/>
                      <w:szCs w:val="24"/>
                      <w:lang w:val="fr-FR"/>
                    </w:rPr>
                  </w:pPr>
                  <w:r w:rsidRPr="0045014B">
                    <w:rPr>
                      <w:color w:val="1B193E"/>
                      <w:sz w:val="24"/>
                      <w:szCs w:val="24"/>
                      <w:lang w:val="fr-FR"/>
                    </w:rPr>
                    <w:t>8.4</w:t>
                  </w:r>
                </w:p>
              </w:tc>
            </w:tr>
            <w:tr w:rsidR="00BA2217" w:rsidRPr="0045014B" w14:paraId="1CDE81B6" w14:textId="77777777">
              <w:trPr>
                <w:trHeight w:val="110"/>
              </w:trPr>
              <w:tc>
                <w:tcPr>
                  <w:tcW w:w="7860" w:type="dxa"/>
                  <w:tcBorders>
                    <w:top w:val="nil"/>
                    <w:left w:val="single" w:sz="8" w:space="0" w:color="002060"/>
                    <w:bottom w:val="single" w:sz="8" w:space="0" w:color="002060"/>
                    <w:right w:val="nil"/>
                  </w:tcBorders>
                  <w:shd w:val="clear" w:color="auto" w:fill="FEF5EF"/>
                  <w:tcMar>
                    <w:top w:w="15" w:type="dxa"/>
                    <w:left w:w="108" w:type="dxa"/>
                    <w:bottom w:w="0" w:type="dxa"/>
                    <w:right w:w="108" w:type="dxa"/>
                  </w:tcMar>
                </w:tcPr>
                <w:p w14:paraId="24097A15" w14:textId="77777777" w:rsidR="00BA2217" w:rsidRPr="0045014B" w:rsidRDefault="00000000">
                  <w:pPr>
                    <w:spacing w:after="0" w:line="240" w:lineRule="auto"/>
                    <w:jc w:val="both"/>
                    <w:rPr>
                      <w:color w:val="1B193E"/>
                      <w:sz w:val="24"/>
                      <w:szCs w:val="24"/>
                      <w:lang w:val="fr-FR"/>
                    </w:rPr>
                  </w:pPr>
                  <w:r w:rsidRPr="0045014B">
                    <w:rPr>
                      <w:b/>
                      <w:color w:val="1B193E"/>
                      <w:sz w:val="24"/>
                      <w:szCs w:val="24"/>
                      <w:lang w:val="fr-FR"/>
                    </w:rPr>
                    <w:t>Autres</w:t>
                  </w:r>
                </w:p>
              </w:tc>
              <w:tc>
                <w:tcPr>
                  <w:tcW w:w="1140" w:type="dxa"/>
                  <w:tcBorders>
                    <w:top w:val="nil"/>
                    <w:left w:val="nil"/>
                    <w:bottom w:val="single" w:sz="8" w:space="0" w:color="002060"/>
                    <w:right w:val="single" w:sz="8" w:space="0" w:color="002060"/>
                  </w:tcBorders>
                  <w:shd w:val="clear" w:color="auto" w:fill="FEF5EF"/>
                  <w:tcMar>
                    <w:top w:w="15" w:type="dxa"/>
                    <w:left w:w="108" w:type="dxa"/>
                    <w:bottom w:w="0" w:type="dxa"/>
                    <w:right w:w="108" w:type="dxa"/>
                  </w:tcMar>
                </w:tcPr>
                <w:p w14:paraId="1A9D3A9E" w14:textId="77777777" w:rsidR="00BA2217" w:rsidRPr="0045014B" w:rsidRDefault="00000000">
                  <w:pPr>
                    <w:spacing w:after="0" w:line="240" w:lineRule="auto"/>
                    <w:jc w:val="both"/>
                    <w:rPr>
                      <w:color w:val="1B193E"/>
                      <w:sz w:val="24"/>
                      <w:szCs w:val="24"/>
                      <w:lang w:val="fr-FR"/>
                    </w:rPr>
                  </w:pPr>
                  <w:r w:rsidRPr="0045014B">
                    <w:rPr>
                      <w:color w:val="1B193E"/>
                      <w:sz w:val="24"/>
                      <w:szCs w:val="24"/>
                      <w:lang w:val="fr-FR"/>
                    </w:rPr>
                    <w:t>105</w:t>
                  </w:r>
                </w:p>
              </w:tc>
            </w:tr>
          </w:tbl>
          <w:p w14:paraId="1F22F371" w14:textId="77777777" w:rsidR="00BA2217" w:rsidRPr="0045014B" w:rsidRDefault="00BA2217">
            <w:pPr>
              <w:jc w:val="both"/>
              <w:rPr>
                <w:color w:val="1B193E"/>
                <w:sz w:val="24"/>
                <w:szCs w:val="24"/>
                <w:lang w:val="fr-FR"/>
              </w:rPr>
            </w:pPr>
          </w:p>
          <w:p w14:paraId="1AE2051A" w14:textId="77777777" w:rsidR="00BA2217" w:rsidRPr="0045014B" w:rsidRDefault="00000000">
            <w:pPr>
              <w:jc w:val="both"/>
              <w:rPr>
                <w:b/>
                <w:color w:val="1B193E"/>
                <w:sz w:val="24"/>
                <w:szCs w:val="24"/>
                <w:lang w:val="fr-FR"/>
              </w:rPr>
            </w:pPr>
            <w:r w:rsidRPr="0045014B">
              <w:rPr>
                <w:b/>
                <w:color w:val="1B193E"/>
                <w:sz w:val="24"/>
                <w:szCs w:val="24"/>
                <w:lang w:val="fr-FR"/>
              </w:rPr>
              <w:t>1.5 Présentation de la voie : Financement centralisé ou décentralisé</w:t>
            </w:r>
          </w:p>
          <w:p w14:paraId="6BEA821F" w14:textId="77777777" w:rsidR="00BA2217" w:rsidRPr="0045014B" w:rsidRDefault="00BA2217">
            <w:pPr>
              <w:jc w:val="both"/>
              <w:rPr>
                <w:b/>
                <w:color w:val="1B193E"/>
                <w:sz w:val="24"/>
                <w:szCs w:val="24"/>
                <w:lang w:val="fr-FR"/>
              </w:rPr>
            </w:pPr>
          </w:p>
          <w:p w14:paraId="1E8ECAA3" w14:textId="77777777" w:rsidR="00BA2217" w:rsidRPr="0045014B" w:rsidRDefault="00000000">
            <w:pPr>
              <w:jc w:val="both"/>
              <w:rPr>
                <w:b/>
                <w:color w:val="1B193E"/>
                <w:sz w:val="24"/>
                <w:szCs w:val="24"/>
                <w:lang w:val="fr-FR"/>
              </w:rPr>
            </w:pPr>
            <w:r w:rsidRPr="0045014B">
              <w:rPr>
                <w:b/>
                <w:color w:val="1B193E"/>
                <w:sz w:val="24"/>
                <w:szCs w:val="24"/>
                <w:lang w:val="fr-FR"/>
              </w:rPr>
              <w:t>LE FINANCEMENT CENTRALISÉ :</w:t>
            </w:r>
          </w:p>
          <w:p w14:paraId="67008DEE" w14:textId="77777777" w:rsidR="00BA2217" w:rsidRPr="0045014B" w:rsidRDefault="00BA2217">
            <w:pPr>
              <w:jc w:val="both"/>
              <w:rPr>
                <w:color w:val="1B193E"/>
                <w:sz w:val="24"/>
                <w:szCs w:val="24"/>
                <w:lang w:val="fr-FR"/>
              </w:rPr>
            </w:pPr>
          </w:p>
          <w:p w14:paraId="1B51BE94" w14:textId="77777777" w:rsidR="00BA2217" w:rsidRPr="0045014B" w:rsidRDefault="00000000">
            <w:pPr>
              <w:jc w:val="both"/>
              <w:rPr>
                <w:color w:val="1B193E"/>
                <w:sz w:val="24"/>
                <w:szCs w:val="24"/>
                <w:lang w:val="fr-FR"/>
              </w:rPr>
            </w:pPr>
            <w:r w:rsidRPr="0045014B">
              <w:rPr>
                <w:color w:val="1B193E"/>
                <w:sz w:val="24"/>
                <w:szCs w:val="24"/>
                <w:lang w:val="fr-FR"/>
              </w:rPr>
              <w:t xml:space="preserve">Le financement centralisé implique la </w:t>
            </w:r>
            <w:r w:rsidRPr="0045014B">
              <w:rPr>
                <w:b/>
                <w:color w:val="1B193E"/>
                <w:sz w:val="24"/>
                <w:szCs w:val="24"/>
                <w:lang w:val="fr-FR"/>
              </w:rPr>
              <w:t xml:space="preserve">gestion </w:t>
            </w:r>
            <w:r w:rsidRPr="0045014B">
              <w:rPr>
                <w:color w:val="1B193E"/>
                <w:sz w:val="24"/>
                <w:szCs w:val="24"/>
                <w:lang w:val="fr-FR"/>
              </w:rPr>
              <w:t xml:space="preserve">et l'exécution </w:t>
            </w:r>
            <w:r w:rsidRPr="0045014B">
              <w:rPr>
                <w:b/>
                <w:color w:val="1B193E"/>
                <w:sz w:val="24"/>
                <w:szCs w:val="24"/>
                <w:lang w:val="fr-FR"/>
              </w:rPr>
              <w:t xml:space="preserve">directes des </w:t>
            </w:r>
            <w:r w:rsidRPr="0045014B">
              <w:rPr>
                <w:color w:val="1B193E"/>
                <w:sz w:val="24"/>
                <w:szCs w:val="24"/>
                <w:lang w:val="fr-FR"/>
              </w:rPr>
              <w:t>fonds et des programmes par les institutions de l'UE. Dans ce cas, la Commission européenne joue un rôle de premier plan dans l'administration et la gestion des programmes et des initiatives, en veillant à l'uniformité et à la cohésion de la mise en œuvre.</w:t>
            </w:r>
          </w:p>
          <w:p w14:paraId="2A08E273" w14:textId="77777777" w:rsidR="00BA2217" w:rsidRPr="0045014B" w:rsidRDefault="00BA2217">
            <w:pPr>
              <w:jc w:val="both"/>
              <w:rPr>
                <w:color w:val="1B193E"/>
                <w:sz w:val="24"/>
                <w:szCs w:val="24"/>
                <w:lang w:val="fr-FR"/>
              </w:rPr>
            </w:pPr>
          </w:p>
          <w:p w14:paraId="31E40F79" w14:textId="77777777" w:rsidR="00BA2217" w:rsidRDefault="00000000">
            <w:pPr>
              <w:jc w:val="both"/>
              <w:rPr>
                <w:color w:val="1B193E"/>
                <w:sz w:val="24"/>
                <w:szCs w:val="24"/>
              </w:rPr>
            </w:pPr>
            <w:proofErr w:type="gramStart"/>
            <w:r>
              <w:rPr>
                <w:b/>
                <w:color w:val="1B193E"/>
                <w:sz w:val="24"/>
                <w:szCs w:val="24"/>
              </w:rPr>
              <w:t>Exemples :</w:t>
            </w:r>
            <w:proofErr w:type="gramEnd"/>
          </w:p>
          <w:p w14:paraId="1532698E" w14:textId="77777777" w:rsidR="00BA2217" w:rsidRPr="0045014B" w:rsidRDefault="00000000">
            <w:pPr>
              <w:numPr>
                <w:ilvl w:val="0"/>
                <w:numId w:val="11"/>
              </w:numPr>
              <w:pBdr>
                <w:top w:val="nil"/>
                <w:left w:val="nil"/>
                <w:bottom w:val="nil"/>
                <w:right w:val="nil"/>
                <w:between w:val="nil"/>
              </w:pBdr>
              <w:spacing w:line="259" w:lineRule="auto"/>
              <w:jc w:val="both"/>
              <w:rPr>
                <w:color w:val="1B193E"/>
                <w:sz w:val="24"/>
                <w:szCs w:val="24"/>
                <w:lang w:val="fr-FR"/>
              </w:rPr>
            </w:pPr>
            <w:r w:rsidRPr="0045014B">
              <w:rPr>
                <w:b/>
                <w:color w:val="1B193E"/>
                <w:sz w:val="24"/>
                <w:szCs w:val="24"/>
                <w:lang w:val="fr-FR"/>
              </w:rPr>
              <w:t xml:space="preserve">Horizon Europe </w:t>
            </w:r>
            <w:r w:rsidRPr="0045014B">
              <w:rPr>
                <w:color w:val="1B193E"/>
                <w:sz w:val="24"/>
                <w:szCs w:val="24"/>
                <w:lang w:val="fr-FR"/>
              </w:rPr>
              <w:t>: Un programme phare de l'UE pour la recherche et l'innovation directement géré par la Commission européenne.</w:t>
            </w:r>
          </w:p>
          <w:p w14:paraId="4A0822D5" w14:textId="77777777" w:rsidR="00BA2217" w:rsidRPr="0045014B" w:rsidRDefault="00000000">
            <w:pPr>
              <w:numPr>
                <w:ilvl w:val="0"/>
                <w:numId w:val="11"/>
              </w:numPr>
              <w:pBdr>
                <w:top w:val="nil"/>
                <w:left w:val="nil"/>
                <w:bottom w:val="nil"/>
                <w:right w:val="nil"/>
                <w:between w:val="nil"/>
              </w:pBdr>
              <w:spacing w:after="160" w:line="259" w:lineRule="auto"/>
              <w:jc w:val="both"/>
              <w:rPr>
                <w:color w:val="1B193E"/>
                <w:sz w:val="24"/>
                <w:szCs w:val="24"/>
                <w:lang w:val="fr-FR"/>
              </w:rPr>
            </w:pPr>
            <w:r w:rsidRPr="0045014B">
              <w:rPr>
                <w:b/>
                <w:color w:val="1B193E"/>
                <w:sz w:val="24"/>
                <w:szCs w:val="24"/>
                <w:lang w:val="fr-FR"/>
              </w:rPr>
              <w:t xml:space="preserve">Erasmus+ </w:t>
            </w:r>
            <w:r w:rsidRPr="0045014B">
              <w:rPr>
                <w:color w:val="1B193E"/>
                <w:sz w:val="24"/>
                <w:szCs w:val="24"/>
                <w:lang w:val="fr-FR"/>
              </w:rPr>
              <w:t>: Financement centralisé des programmes d'éducation, de formation, de jeunesse et de sport sous la supervision de la Commission européenne.</w:t>
            </w:r>
          </w:p>
          <w:p w14:paraId="352D32B3" w14:textId="77777777" w:rsidR="00BA2217" w:rsidRPr="0045014B" w:rsidRDefault="00BA2217">
            <w:pPr>
              <w:jc w:val="both"/>
              <w:rPr>
                <w:color w:val="1B193E"/>
                <w:sz w:val="24"/>
                <w:szCs w:val="24"/>
                <w:lang w:val="fr-FR"/>
              </w:rPr>
            </w:pPr>
          </w:p>
          <w:p w14:paraId="21FED765" w14:textId="77777777" w:rsidR="00BA2217" w:rsidRPr="0045014B" w:rsidRDefault="00000000">
            <w:pPr>
              <w:jc w:val="both"/>
              <w:rPr>
                <w:b/>
                <w:color w:val="1B193E"/>
                <w:sz w:val="24"/>
                <w:szCs w:val="24"/>
                <w:lang w:val="fr-FR"/>
              </w:rPr>
            </w:pPr>
            <w:r w:rsidRPr="0045014B">
              <w:rPr>
                <w:b/>
                <w:color w:val="1B193E"/>
                <w:sz w:val="24"/>
                <w:szCs w:val="24"/>
                <w:lang w:val="fr-FR"/>
              </w:rPr>
              <w:t>LE FINANCEMENT DÉCENTRALISÉ :</w:t>
            </w:r>
          </w:p>
          <w:p w14:paraId="4899F36A" w14:textId="77777777" w:rsidR="00BA2217" w:rsidRPr="0045014B" w:rsidRDefault="00BA2217">
            <w:pPr>
              <w:jc w:val="both"/>
              <w:rPr>
                <w:color w:val="1B193E"/>
                <w:sz w:val="24"/>
                <w:szCs w:val="24"/>
                <w:lang w:val="fr-FR"/>
              </w:rPr>
            </w:pPr>
          </w:p>
          <w:p w14:paraId="551C0C6A" w14:textId="77777777" w:rsidR="00BA2217" w:rsidRPr="0045014B" w:rsidRDefault="00000000">
            <w:pPr>
              <w:jc w:val="both"/>
              <w:rPr>
                <w:color w:val="1B193E"/>
                <w:sz w:val="24"/>
                <w:szCs w:val="24"/>
                <w:lang w:val="fr-FR"/>
              </w:rPr>
            </w:pPr>
            <w:r w:rsidRPr="0045014B">
              <w:rPr>
                <w:color w:val="1B193E"/>
                <w:sz w:val="24"/>
                <w:szCs w:val="24"/>
                <w:lang w:val="fr-FR"/>
              </w:rPr>
              <w:t xml:space="preserve">Contrairement au financement centralisé, le financement décentralisé permet aux États membres (et aux régions) de gérer les fonds de l'UE dans un cadre de </w:t>
            </w:r>
            <w:r w:rsidRPr="0045014B">
              <w:rPr>
                <w:b/>
                <w:color w:val="1B193E"/>
                <w:sz w:val="24"/>
                <w:szCs w:val="24"/>
                <w:lang w:val="fr-FR"/>
              </w:rPr>
              <w:t>gestion partagée.</w:t>
            </w:r>
            <w:r w:rsidRPr="0045014B">
              <w:rPr>
                <w:color w:val="1B193E"/>
                <w:sz w:val="24"/>
                <w:szCs w:val="24"/>
                <w:lang w:val="fr-FR"/>
              </w:rPr>
              <w:t xml:space="preserve"> Ils prennent la direction de la conception, de l'exécution et de la supervision des programmes, en alignant les objectifs et les buts de l'UE sur les besoins et les priorités régionales.</w:t>
            </w:r>
          </w:p>
          <w:p w14:paraId="30150F5B" w14:textId="77777777" w:rsidR="00BA2217" w:rsidRPr="0045014B" w:rsidRDefault="00BA2217">
            <w:pPr>
              <w:jc w:val="both"/>
              <w:rPr>
                <w:color w:val="1B193E"/>
                <w:sz w:val="24"/>
                <w:szCs w:val="24"/>
                <w:lang w:val="fr-FR"/>
              </w:rPr>
            </w:pPr>
          </w:p>
          <w:p w14:paraId="32FAEF86" w14:textId="77777777" w:rsidR="00BA2217" w:rsidRDefault="00000000">
            <w:pPr>
              <w:jc w:val="both"/>
              <w:rPr>
                <w:color w:val="1B193E"/>
                <w:sz w:val="24"/>
                <w:szCs w:val="24"/>
              </w:rPr>
            </w:pPr>
            <w:proofErr w:type="gramStart"/>
            <w:r>
              <w:rPr>
                <w:b/>
                <w:color w:val="1B193E"/>
                <w:sz w:val="24"/>
                <w:szCs w:val="24"/>
              </w:rPr>
              <w:t>Exemples :</w:t>
            </w:r>
            <w:proofErr w:type="gramEnd"/>
          </w:p>
          <w:p w14:paraId="5FC3BCDF" w14:textId="77777777" w:rsidR="00BA2217" w:rsidRPr="0045014B" w:rsidRDefault="00000000">
            <w:pPr>
              <w:numPr>
                <w:ilvl w:val="0"/>
                <w:numId w:val="6"/>
              </w:numPr>
              <w:pBdr>
                <w:top w:val="nil"/>
                <w:left w:val="nil"/>
                <w:bottom w:val="nil"/>
                <w:right w:val="nil"/>
                <w:between w:val="nil"/>
              </w:pBdr>
              <w:spacing w:line="259" w:lineRule="auto"/>
              <w:jc w:val="both"/>
              <w:rPr>
                <w:color w:val="1B193E"/>
                <w:sz w:val="24"/>
                <w:szCs w:val="24"/>
                <w:lang w:val="fr-FR"/>
              </w:rPr>
            </w:pPr>
            <w:r w:rsidRPr="0045014B">
              <w:rPr>
                <w:b/>
                <w:color w:val="1B193E"/>
                <w:sz w:val="24"/>
                <w:szCs w:val="24"/>
                <w:lang w:val="fr-FR"/>
              </w:rPr>
              <w:t xml:space="preserve">Politique agricole commune (PAC) </w:t>
            </w:r>
            <w:r w:rsidRPr="0045014B">
              <w:rPr>
                <w:color w:val="1B193E"/>
                <w:sz w:val="24"/>
                <w:szCs w:val="24"/>
                <w:lang w:val="fr-FR"/>
              </w:rPr>
              <w:t>: Les États membres élaborent des programmes agricoles adaptés à leurs besoins spécifiques.</w:t>
            </w:r>
          </w:p>
          <w:p w14:paraId="7331A501" w14:textId="77777777" w:rsidR="00BA2217" w:rsidRPr="0045014B" w:rsidRDefault="00000000">
            <w:pPr>
              <w:numPr>
                <w:ilvl w:val="0"/>
                <w:numId w:val="6"/>
              </w:numPr>
              <w:pBdr>
                <w:top w:val="nil"/>
                <w:left w:val="nil"/>
                <w:bottom w:val="nil"/>
                <w:right w:val="nil"/>
                <w:between w:val="nil"/>
              </w:pBdr>
              <w:spacing w:after="160" w:line="259" w:lineRule="auto"/>
              <w:jc w:val="both"/>
              <w:rPr>
                <w:color w:val="1B193E"/>
                <w:sz w:val="24"/>
                <w:szCs w:val="24"/>
                <w:lang w:val="fr-FR"/>
              </w:rPr>
            </w:pPr>
            <w:r w:rsidRPr="0045014B">
              <w:rPr>
                <w:b/>
                <w:color w:val="1B193E"/>
                <w:sz w:val="24"/>
                <w:szCs w:val="24"/>
                <w:lang w:val="fr-FR"/>
              </w:rPr>
              <w:t xml:space="preserve">Fonds européen de développement régional (FEDER) </w:t>
            </w:r>
            <w:r w:rsidRPr="0045014B">
              <w:rPr>
                <w:color w:val="1B193E"/>
                <w:sz w:val="24"/>
                <w:szCs w:val="24"/>
                <w:lang w:val="fr-FR"/>
              </w:rPr>
              <w:t>: Financement décentralisé visant à répondre aux besoins et aux disparités régionales et à promouvoir les initiatives de développement local.</w:t>
            </w:r>
          </w:p>
          <w:p w14:paraId="52940A14" w14:textId="77777777" w:rsidR="00BA2217" w:rsidRPr="0045014B" w:rsidRDefault="00BA2217">
            <w:pPr>
              <w:jc w:val="both"/>
              <w:rPr>
                <w:color w:val="1B193E"/>
                <w:sz w:val="24"/>
                <w:szCs w:val="24"/>
                <w:lang w:val="fr-FR"/>
              </w:rPr>
            </w:pPr>
          </w:p>
          <w:p w14:paraId="14537EB4" w14:textId="77777777" w:rsidR="00BA2217" w:rsidRPr="0045014B" w:rsidRDefault="00000000">
            <w:pPr>
              <w:jc w:val="both"/>
              <w:rPr>
                <w:color w:val="1B193E"/>
                <w:sz w:val="24"/>
                <w:szCs w:val="24"/>
                <w:lang w:val="fr-FR"/>
              </w:rPr>
            </w:pPr>
            <w:r w:rsidRPr="0045014B">
              <w:rPr>
                <w:b/>
                <w:color w:val="1B193E"/>
                <w:sz w:val="24"/>
                <w:szCs w:val="24"/>
                <w:lang w:val="fr-FR"/>
              </w:rPr>
              <w:t xml:space="preserve">Collaboration stratégique </w:t>
            </w:r>
            <w:r w:rsidRPr="0045014B">
              <w:rPr>
                <w:color w:val="1B193E"/>
                <w:sz w:val="24"/>
                <w:szCs w:val="24"/>
                <w:lang w:val="fr-FR"/>
              </w:rPr>
              <w:t>: Les deux voies se rejoignent pour atteindre les objectifs généraux de l'UE. Le financement centralisé simplifie les programmes dans l'ensemble de l'UE, tandis que le financement décentralisé encourage les initiatives personnalisées qui tiennent compte du caractère unique et de la diversité des besoins locaux.</w:t>
            </w:r>
          </w:p>
          <w:p w14:paraId="62308645" w14:textId="77777777" w:rsidR="00BA2217" w:rsidRPr="0045014B" w:rsidRDefault="00BA2217">
            <w:pPr>
              <w:jc w:val="both"/>
              <w:rPr>
                <w:color w:val="1B193E"/>
                <w:sz w:val="24"/>
                <w:szCs w:val="24"/>
                <w:lang w:val="fr-FR"/>
              </w:rPr>
            </w:pPr>
          </w:p>
          <w:p w14:paraId="7A9BFED2" w14:textId="77777777" w:rsidR="00BA2217" w:rsidRPr="0045014B" w:rsidRDefault="00BA2217">
            <w:pPr>
              <w:jc w:val="both"/>
              <w:rPr>
                <w:color w:val="1B193E"/>
                <w:sz w:val="24"/>
                <w:szCs w:val="24"/>
                <w:lang w:val="fr-FR"/>
              </w:rPr>
            </w:pPr>
          </w:p>
          <w:p w14:paraId="4D8BC4DC" w14:textId="77777777" w:rsidR="00BA2217" w:rsidRPr="0045014B" w:rsidRDefault="00000000">
            <w:pPr>
              <w:jc w:val="both"/>
              <w:rPr>
                <w:b/>
                <w:color w:val="1B193E"/>
                <w:sz w:val="24"/>
                <w:szCs w:val="24"/>
                <w:lang w:val="fr-FR"/>
              </w:rPr>
            </w:pPr>
            <w:r w:rsidRPr="0045014B">
              <w:rPr>
                <w:b/>
                <w:color w:val="1B193E"/>
                <w:sz w:val="24"/>
                <w:szCs w:val="24"/>
                <w:lang w:val="fr-FR"/>
              </w:rPr>
              <w:t>Unité 2. Une plongée en profondeur dans les programmes de l'UE</w:t>
            </w:r>
          </w:p>
          <w:p w14:paraId="060C0E75" w14:textId="77777777" w:rsidR="00BA2217" w:rsidRPr="0045014B" w:rsidRDefault="00000000">
            <w:pPr>
              <w:jc w:val="both"/>
              <w:rPr>
                <w:b/>
                <w:color w:val="1B193E"/>
                <w:sz w:val="24"/>
                <w:szCs w:val="24"/>
                <w:lang w:val="fr-FR"/>
              </w:rPr>
            </w:pPr>
            <w:r w:rsidRPr="0045014B">
              <w:rPr>
                <w:b/>
                <w:color w:val="1B193E"/>
                <w:sz w:val="24"/>
                <w:szCs w:val="24"/>
                <w:lang w:val="fr-FR"/>
              </w:rPr>
              <w:t>2.1 L'accent mis sur le cadre de gestion directe et le cadre de gestion partagée</w:t>
            </w:r>
          </w:p>
          <w:p w14:paraId="17934C83" w14:textId="77777777" w:rsidR="00BA2217" w:rsidRPr="0045014B" w:rsidRDefault="00BA2217">
            <w:pPr>
              <w:jc w:val="both"/>
              <w:rPr>
                <w:color w:val="1B193E"/>
                <w:sz w:val="24"/>
                <w:szCs w:val="24"/>
                <w:lang w:val="fr-FR"/>
              </w:rPr>
            </w:pPr>
          </w:p>
          <w:p w14:paraId="08EB054D" w14:textId="77777777" w:rsidR="00BA2217" w:rsidRPr="0045014B" w:rsidRDefault="00000000">
            <w:pPr>
              <w:jc w:val="both"/>
              <w:rPr>
                <w:color w:val="1B193E"/>
                <w:sz w:val="24"/>
                <w:szCs w:val="24"/>
                <w:lang w:val="fr-FR"/>
              </w:rPr>
            </w:pPr>
            <w:r w:rsidRPr="0045014B">
              <w:rPr>
                <w:color w:val="1B193E"/>
                <w:sz w:val="24"/>
                <w:szCs w:val="24"/>
                <w:lang w:val="fr-FR"/>
              </w:rPr>
              <w:t xml:space="preserve">Dans le </w:t>
            </w:r>
            <w:r w:rsidRPr="0045014B">
              <w:rPr>
                <w:b/>
                <w:color w:val="1B193E"/>
                <w:sz w:val="24"/>
                <w:szCs w:val="24"/>
                <w:lang w:val="fr-FR"/>
              </w:rPr>
              <w:t>cadre de la gestion directe</w:t>
            </w:r>
            <w:r w:rsidRPr="0045014B">
              <w:rPr>
                <w:color w:val="1B193E"/>
                <w:sz w:val="24"/>
                <w:szCs w:val="24"/>
                <w:lang w:val="fr-FR"/>
              </w:rPr>
              <w:t>, explorons le rôle prépondérant de la Commission européenne. Elle occupe une position centrale, étant directement responsable et supervisant toutes les facettes de la mise en œuvre d'un programme :</w:t>
            </w:r>
          </w:p>
          <w:p w14:paraId="3B3707EE" w14:textId="77777777" w:rsidR="00BA2217" w:rsidRPr="0045014B" w:rsidRDefault="00000000">
            <w:pPr>
              <w:numPr>
                <w:ilvl w:val="0"/>
                <w:numId w:val="9"/>
              </w:numPr>
              <w:pBdr>
                <w:top w:val="nil"/>
                <w:left w:val="nil"/>
                <w:bottom w:val="nil"/>
                <w:right w:val="nil"/>
                <w:between w:val="nil"/>
              </w:pBdr>
              <w:spacing w:line="259" w:lineRule="auto"/>
              <w:jc w:val="both"/>
              <w:rPr>
                <w:color w:val="1B193E"/>
                <w:sz w:val="24"/>
                <w:szCs w:val="24"/>
                <w:lang w:val="fr-FR"/>
              </w:rPr>
            </w:pPr>
            <w:r w:rsidRPr="0045014B">
              <w:rPr>
                <w:b/>
                <w:color w:val="1B193E"/>
                <w:sz w:val="24"/>
                <w:szCs w:val="24"/>
                <w:lang w:val="fr-FR"/>
              </w:rPr>
              <w:t xml:space="preserve">Lancement d'appels à propositions </w:t>
            </w:r>
            <w:r w:rsidRPr="0045014B">
              <w:rPr>
                <w:color w:val="1B193E"/>
                <w:sz w:val="24"/>
                <w:szCs w:val="24"/>
                <w:lang w:val="fr-FR"/>
              </w:rPr>
              <w:t>: Lancer le processus en invitant à soumettre des propositions de projet</w:t>
            </w:r>
          </w:p>
          <w:p w14:paraId="49380EB3" w14:textId="77777777" w:rsidR="00BA2217" w:rsidRPr="0045014B" w:rsidRDefault="00000000">
            <w:pPr>
              <w:numPr>
                <w:ilvl w:val="0"/>
                <w:numId w:val="9"/>
              </w:numPr>
              <w:pBdr>
                <w:top w:val="nil"/>
                <w:left w:val="nil"/>
                <w:bottom w:val="nil"/>
                <w:right w:val="nil"/>
                <w:between w:val="nil"/>
              </w:pBdr>
              <w:spacing w:line="259" w:lineRule="auto"/>
              <w:jc w:val="both"/>
              <w:rPr>
                <w:color w:val="1B193E"/>
                <w:sz w:val="24"/>
                <w:szCs w:val="24"/>
                <w:lang w:val="fr-FR"/>
              </w:rPr>
            </w:pPr>
            <w:r w:rsidRPr="0045014B">
              <w:rPr>
                <w:b/>
                <w:color w:val="1B193E"/>
                <w:sz w:val="24"/>
                <w:szCs w:val="24"/>
                <w:lang w:val="fr-FR"/>
              </w:rPr>
              <w:t xml:space="preserve">Évaluation des propositions soumises </w:t>
            </w:r>
            <w:r w:rsidRPr="0045014B">
              <w:rPr>
                <w:color w:val="1B193E"/>
                <w:sz w:val="24"/>
                <w:szCs w:val="24"/>
                <w:lang w:val="fr-FR"/>
              </w:rPr>
              <w:t>: Évaluation rigoureuse pour garantir l'alignement sur les objectifs</w:t>
            </w:r>
          </w:p>
          <w:p w14:paraId="0698CFAF" w14:textId="77777777" w:rsidR="00BA2217" w:rsidRPr="0045014B" w:rsidRDefault="00000000">
            <w:pPr>
              <w:numPr>
                <w:ilvl w:val="0"/>
                <w:numId w:val="9"/>
              </w:numPr>
              <w:pBdr>
                <w:top w:val="nil"/>
                <w:left w:val="nil"/>
                <w:bottom w:val="nil"/>
                <w:right w:val="nil"/>
                <w:between w:val="nil"/>
              </w:pBdr>
              <w:spacing w:line="259" w:lineRule="auto"/>
              <w:jc w:val="both"/>
              <w:rPr>
                <w:color w:val="1B193E"/>
                <w:sz w:val="24"/>
                <w:szCs w:val="24"/>
                <w:lang w:val="fr-FR"/>
              </w:rPr>
            </w:pPr>
            <w:r w:rsidRPr="0045014B">
              <w:rPr>
                <w:b/>
                <w:color w:val="1B193E"/>
                <w:sz w:val="24"/>
                <w:szCs w:val="24"/>
                <w:lang w:val="fr-FR"/>
              </w:rPr>
              <w:t xml:space="preserve">Signer des conventions de subvention </w:t>
            </w:r>
            <w:r w:rsidRPr="0045014B">
              <w:rPr>
                <w:color w:val="1B193E"/>
                <w:sz w:val="24"/>
                <w:szCs w:val="24"/>
                <w:lang w:val="fr-FR"/>
              </w:rPr>
              <w:t>: Formaliser les engagements avec les promoteurs de projets retenus</w:t>
            </w:r>
          </w:p>
          <w:p w14:paraId="2F641A35" w14:textId="77777777" w:rsidR="00BA2217" w:rsidRPr="0045014B" w:rsidRDefault="00000000">
            <w:pPr>
              <w:numPr>
                <w:ilvl w:val="0"/>
                <w:numId w:val="9"/>
              </w:numPr>
              <w:pBdr>
                <w:top w:val="nil"/>
                <w:left w:val="nil"/>
                <w:bottom w:val="nil"/>
                <w:right w:val="nil"/>
                <w:between w:val="nil"/>
              </w:pBdr>
              <w:spacing w:line="259" w:lineRule="auto"/>
              <w:jc w:val="both"/>
              <w:rPr>
                <w:color w:val="1B193E"/>
                <w:sz w:val="24"/>
                <w:szCs w:val="24"/>
                <w:lang w:val="fr-FR"/>
              </w:rPr>
            </w:pPr>
            <w:r w:rsidRPr="0045014B">
              <w:rPr>
                <w:b/>
                <w:color w:val="1B193E"/>
                <w:sz w:val="24"/>
                <w:szCs w:val="24"/>
                <w:lang w:val="fr-FR"/>
              </w:rPr>
              <w:t xml:space="preserve">Suivi de la mise en œuvre du projet </w:t>
            </w:r>
            <w:r w:rsidRPr="0045014B">
              <w:rPr>
                <w:color w:val="1B193E"/>
                <w:sz w:val="24"/>
                <w:szCs w:val="24"/>
                <w:lang w:val="fr-FR"/>
              </w:rPr>
              <w:t>: Supervision permanente pour garantir le respect des lignes directrices établies</w:t>
            </w:r>
          </w:p>
          <w:p w14:paraId="2E4E2E7C" w14:textId="77777777" w:rsidR="00BA2217" w:rsidRPr="0045014B" w:rsidRDefault="00000000">
            <w:pPr>
              <w:numPr>
                <w:ilvl w:val="0"/>
                <w:numId w:val="9"/>
              </w:numPr>
              <w:pBdr>
                <w:top w:val="nil"/>
                <w:left w:val="nil"/>
                <w:bottom w:val="nil"/>
                <w:right w:val="nil"/>
                <w:between w:val="nil"/>
              </w:pBdr>
              <w:spacing w:line="259" w:lineRule="auto"/>
              <w:jc w:val="both"/>
              <w:rPr>
                <w:color w:val="1B193E"/>
                <w:sz w:val="24"/>
                <w:szCs w:val="24"/>
                <w:lang w:val="fr-FR"/>
              </w:rPr>
            </w:pPr>
            <w:r w:rsidRPr="0045014B">
              <w:rPr>
                <w:b/>
                <w:color w:val="1B193E"/>
                <w:sz w:val="24"/>
                <w:szCs w:val="24"/>
                <w:lang w:val="fr-FR"/>
              </w:rPr>
              <w:t xml:space="preserve">Évaluation des résultats </w:t>
            </w:r>
            <w:r w:rsidRPr="0045014B">
              <w:rPr>
                <w:color w:val="1B193E"/>
                <w:sz w:val="24"/>
                <w:szCs w:val="24"/>
                <w:lang w:val="fr-FR"/>
              </w:rPr>
              <w:t>: Évaluation des résultats du projet par rapport à des critères prédéfinis</w:t>
            </w:r>
          </w:p>
          <w:p w14:paraId="085A0C9D" w14:textId="77777777" w:rsidR="00BA2217" w:rsidRPr="0045014B" w:rsidRDefault="00000000">
            <w:pPr>
              <w:numPr>
                <w:ilvl w:val="0"/>
                <w:numId w:val="9"/>
              </w:numPr>
              <w:pBdr>
                <w:top w:val="nil"/>
                <w:left w:val="nil"/>
                <w:bottom w:val="nil"/>
                <w:right w:val="nil"/>
                <w:between w:val="nil"/>
              </w:pBdr>
              <w:spacing w:after="160" w:line="259" w:lineRule="auto"/>
              <w:jc w:val="both"/>
              <w:rPr>
                <w:color w:val="1B193E"/>
                <w:sz w:val="24"/>
                <w:szCs w:val="24"/>
                <w:lang w:val="fr-FR"/>
              </w:rPr>
            </w:pPr>
            <w:r w:rsidRPr="0045014B">
              <w:rPr>
                <w:b/>
                <w:color w:val="1B193E"/>
                <w:sz w:val="24"/>
                <w:szCs w:val="24"/>
                <w:lang w:val="fr-FR"/>
              </w:rPr>
              <w:t xml:space="preserve">Effectuer les paiements </w:t>
            </w:r>
            <w:r w:rsidRPr="0045014B">
              <w:rPr>
                <w:color w:val="1B193E"/>
                <w:sz w:val="24"/>
                <w:szCs w:val="24"/>
                <w:lang w:val="fr-FR"/>
              </w:rPr>
              <w:t>: Faciliter les décaissements financiers comme prévu</w:t>
            </w:r>
          </w:p>
          <w:p w14:paraId="01A2940B" w14:textId="77777777" w:rsidR="00BA2217" w:rsidRPr="0045014B" w:rsidRDefault="00BA2217">
            <w:pPr>
              <w:jc w:val="both"/>
              <w:rPr>
                <w:color w:val="1B193E"/>
                <w:sz w:val="24"/>
                <w:szCs w:val="24"/>
                <w:lang w:val="fr-FR"/>
              </w:rPr>
            </w:pPr>
          </w:p>
          <w:p w14:paraId="55161587" w14:textId="77777777" w:rsidR="00BA2217" w:rsidRPr="0045014B" w:rsidRDefault="00000000">
            <w:pPr>
              <w:jc w:val="both"/>
              <w:rPr>
                <w:color w:val="1B193E"/>
                <w:sz w:val="24"/>
                <w:szCs w:val="24"/>
                <w:lang w:val="fr-FR"/>
              </w:rPr>
            </w:pPr>
            <w:r w:rsidRPr="0045014B">
              <w:rPr>
                <w:color w:val="1B193E"/>
                <w:sz w:val="24"/>
                <w:szCs w:val="24"/>
                <w:lang w:val="fr-FR"/>
              </w:rPr>
              <w:t xml:space="preserve">Ces tâches globales se déroulent dans les services de la Commission, au sein de son siège, dans les délégations de l'UE ou par l'intermédiaire d'agences exécutives de l'UE désignées à cet effet. En particulier, les programmes centralisés exécutés en gestion directe représentent </w:t>
            </w:r>
            <w:r w:rsidRPr="0045014B">
              <w:rPr>
                <w:b/>
                <w:color w:val="1B193E"/>
                <w:sz w:val="24"/>
                <w:szCs w:val="24"/>
                <w:lang w:val="fr-FR"/>
              </w:rPr>
              <w:t>environ 20 % du budget de l'UE pour la période 2021-2027</w:t>
            </w:r>
            <w:r w:rsidRPr="0045014B">
              <w:rPr>
                <w:color w:val="1B193E"/>
                <w:sz w:val="24"/>
                <w:szCs w:val="24"/>
                <w:lang w:val="fr-FR"/>
              </w:rPr>
              <w:t>. Cette approche centralisée garantit un processus de mise en œuvre cohérent et rationalisé, mené uniquement par les entités de l'UE sans l'implication de tiers externes.</w:t>
            </w:r>
          </w:p>
          <w:p w14:paraId="4B44CA57" w14:textId="77777777" w:rsidR="00BA2217" w:rsidRPr="0045014B" w:rsidRDefault="00BA2217">
            <w:pPr>
              <w:jc w:val="both"/>
              <w:rPr>
                <w:color w:val="1B193E"/>
                <w:sz w:val="24"/>
                <w:szCs w:val="24"/>
                <w:lang w:val="fr-FR"/>
              </w:rPr>
            </w:pPr>
          </w:p>
          <w:p w14:paraId="291338EF" w14:textId="77777777" w:rsidR="00BA2217" w:rsidRPr="0045014B" w:rsidRDefault="00000000">
            <w:pPr>
              <w:jc w:val="both"/>
              <w:rPr>
                <w:color w:val="1B193E"/>
                <w:sz w:val="24"/>
                <w:szCs w:val="24"/>
                <w:lang w:val="fr-FR"/>
              </w:rPr>
            </w:pPr>
            <w:r w:rsidRPr="0045014B">
              <w:rPr>
                <w:color w:val="1B193E"/>
                <w:sz w:val="24"/>
                <w:szCs w:val="24"/>
                <w:lang w:val="fr-FR"/>
              </w:rPr>
              <w:t xml:space="preserve">Outre le cadre de gestion directe, nous nous concentrerons sur le </w:t>
            </w:r>
            <w:r w:rsidRPr="0045014B">
              <w:rPr>
                <w:b/>
                <w:color w:val="1B193E"/>
                <w:sz w:val="24"/>
                <w:szCs w:val="24"/>
                <w:lang w:val="fr-FR"/>
              </w:rPr>
              <w:t>cadre de gestion partagée</w:t>
            </w:r>
            <w:r w:rsidRPr="0045014B">
              <w:rPr>
                <w:color w:val="1B193E"/>
                <w:sz w:val="24"/>
                <w:szCs w:val="24"/>
                <w:lang w:val="fr-FR"/>
              </w:rPr>
              <w:t xml:space="preserve">, dans lequel les fonds de l'UE sont administrés conjointement avec les États membres et les régions. Ce modèle de collaboration implique que la Commission européenne et les autorités nationales des États membres, y compris les ministères et les institutions publiques, supervisent conjointement des programmes spécifiques. </w:t>
            </w:r>
            <w:r w:rsidRPr="0045014B">
              <w:rPr>
                <w:b/>
                <w:color w:val="1B193E"/>
                <w:sz w:val="24"/>
                <w:szCs w:val="24"/>
                <w:lang w:val="fr-FR"/>
              </w:rPr>
              <w:t>Environ 70 % des programmes de l'UE fonctionnent selon cette structure de gestion partagée</w:t>
            </w:r>
            <w:r w:rsidRPr="0045014B">
              <w:rPr>
                <w:color w:val="1B193E"/>
                <w:sz w:val="24"/>
                <w:szCs w:val="24"/>
                <w:lang w:val="fr-FR"/>
              </w:rPr>
              <w:t>.</w:t>
            </w:r>
          </w:p>
          <w:p w14:paraId="617BEDAE" w14:textId="77777777" w:rsidR="00BA2217" w:rsidRPr="0045014B" w:rsidRDefault="00BA2217">
            <w:pPr>
              <w:jc w:val="both"/>
              <w:rPr>
                <w:color w:val="1B193E"/>
                <w:sz w:val="24"/>
                <w:szCs w:val="24"/>
                <w:lang w:val="fr-FR"/>
              </w:rPr>
            </w:pPr>
          </w:p>
          <w:p w14:paraId="6A5A29A3" w14:textId="77777777" w:rsidR="00BA2217" w:rsidRPr="0045014B" w:rsidRDefault="00000000">
            <w:pPr>
              <w:jc w:val="both"/>
              <w:rPr>
                <w:color w:val="1B193E"/>
                <w:sz w:val="24"/>
                <w:szCs w:val="24"/>
                <w:lang w:val="fr-FR"/>
              </w:rPr>
            </w:pPr>
            <w:r w:rsidRPr="0045014B">
              <w:rPr>
                <w:color w:val="1B193E"/>
                <w:sz w:val="24"/>
                <w:szCs w:val="24"/>
                <w:lang w:val="fr-FR"/>
              </w:rPr>
              <w:t>Dans le cadre de la gestion partagée, les administrations des États membres aux niveaux national, régional et local jouent un rôle clé dans la sélection des projets à financer et assument les responsabilités de la gestion quotidienne. Grâce à un partenariat synergique avec les États membres, la Commission européenne veille à ce que les projets soient menés à bien et à ce que les fonds soient utilisés efficacement.</w:t>
            </w:r>
          </w:p>
          <w:p w14:paraId="1FFC54F8" w14:textId="77777777" w:rsidR="00BA2217" w:rsidRPr="0045014B" w:rsidRDefault="00BA2217">
            <w:pPr>
              <w:jc w:val="both"/>
              <w:rPr>
                <w:color w:val="1B193E"/>
                <w:sz w:val="24"/>
                <w:szCs w:val="24"/>
                <w:lang w:val="fr-FR"/>
              </w:rPr>
            </w:pPr>
          </w:p>
          <w:p w14:paraId="2E546026" w14:textId="77777777" w:rsidR="00BA2217" w:rsidRPr="0045014B" w:rsidRDefault="00000000">
            <w:pPr>
              <w:jc w:val="both"/>
              <w:rPr>
                <w:color w:val="1B193E"/>
                <w:sz w:val="24"/>
                <w:szCs w:val="24"/>
                <w:lang w:val="fr-FR"/>
              </w:rPr>
            </w:pPr>
            <w:r w:rsidRPr="0045014B">
              <w:rPr>
                <w:color w:val="1B193E"/>
                <w:sz w:val="24"/>
                <w:szCs w:val="24"/>
                <w:lang w:val="fr-FR"/>
              </w:rPr>
              <w:t>Les portails des sites web nationaux et les sites web des programmes fournissent des informations en temps réel sur les opportunités de financement à venir. Ces informations comprennent des détails tels que les régions couvertes par les appels de fonds, les critères d'éligibilité, les montants des financements, les objectifs du programme et de la politique de l'UE, et les calendriers.</w:t>
            </w:r>
          </w:p>
          <w:p w14:paraId="75F9522A" w14:textId="77777777" w:rsidR="00BA2217" w:rsidRPr="0045014B" w:rsidRDefault="00BA2217">
            <w:pPr>
              <w:jc w:val="both"/>
              <w:rPr>
                <w:color w:val="1B193E"/>
                <w:sz w:val="24"/>
                <w:szCs w:val="24"/>
                <w:lang w:val="fr-FR"/>
              </w:rPr>
            </w:pPr>
          </w:p>
          <w:p w14:paraId="78D21695" w14:textId="77777777" w:rsidR="00BA2217" w:rsidRPr="0045014B" w:rsidRDefault="00000000">
            <w:pPr>
              <w:jc w:val="both"/>
              <w:rPr>
                <w:color w:val="1B193E"/>
                <w:sz w:val="24"/>
                <w:szCs w:val="24"/>
                <w:lang w:val="fr-FR"/>
              </w:rPr>
            </w:pPr>
            <w:r w:rsidRPr="0045014B">
              <w:rPr>
                <w:color w:val="1B193E"/>
                <w:sz w:val="24"/>
                <w:szCs w:val="24"/>
                <w:lang w:val="fr-FR"/>
              </w:rPr>
              <w:t xml:space="preserve">Les </w:t>
            </w:r>
            <w:r w:rsidRPr="0045014B">
              <w:rPr>
                <w:b/>
                <w:color w:val="1B193E"/>
                <w:sz w:val="24"/>
                <w:szCs w:val="24"/>
                <w:lang w:val="fr-FR"/>
              </w:rPr>
              <w:t xml:space="preserve">principaux fonds de l'UE </w:t>
            </w:r>
            <w:r w:rsidRPr="0045014B">
              <w:rPr>
                <w:color w:val="1B193E"/>
                <w:sz w:val="24"/>
                <w:szCs w:val="24"/>
                <w:lang w:val="fr-FR"/>
              </w:rPr>
              <w:t>gérés dans le cadre commun sont les suivants</w:t>
            </w:r>
          </w:p>
          <w:p w14:paraId="2EB93FC0" w14:textId="77777777" w:rsidR="00BA2217" w:rsidRPr="0045014B" w:rsidRDefault="00000000">
            <w:pPr>
              <w:numPr>
                <w:ilvl w:val="0"/>
                <w:numId w:val="12"/>
              </w:numPr>
              <w:pBdr>
                <w:top w:val="nil"/>
                <w:left w:val="nil"/>
                <w:bottom w:val="nil"/>
                <w:right w:val="nil"/>
                <w:between w:val="nil"/>
              </w:pBdr>
              <w:spacing w:line="259" w:lineRule="auto"/>
              <w:jc w:val="both"/>
              <w:rPr>
                <w:color w:val="1B193E"/>
                <w:sz w:val="24"/>
                <w:szCs w:val="24"/>
                <w:lang w:val="fr-FR"/>
              </w:rPr>
            </w:pPr>
            <w:hyperlink r:id="rId14">
              <w:r w:rsidRPr="0045014B">
                <w:rPr>
                  <w:color w:val="0563C1"/>
                  <w:sz w:val="24"/>
                  <w:szCs w:val="24"/>
                  <w:u w:val="single"/>
                  <w:lang w:val="fr-FR"/>
                </w:rPr>
                <w:t>Fonds européen de développement régional (FEDER)</w:t>
              </w:r>
            </w:hyperlink>
          </w:p>
          <w:p w14:paraId="13CF78B4" w14:textId="77777777" w:rsidR="00BA2217" w:rsidRPr="0045014B" w:rsidRDefault="00000000">
            <w:pPr>
              <w:numPr>
                <w:ilvl w:val="0"/>
                <w:numId w:val="12"/>
              </w:numPr>
              <w:pBdr>
                <w:top w:val="nil"/>
                <w:left w:val="nil"/>
                <w:bottom w:val="nil"/>
                <w:right w:val="nil"/>
                <w:between w:val="nil"/>
              </w:pBdr>
              <w:spacing w:line="259" w:lineRule="auto"/>
              <w:jc w:val="both"/>
              <w:rPr>
                <w:color w:val="1B193E"/>
                <w:sz w:val="24"/>
                <w:szCs w:val="24"/>
                <w:lang w:val="fr-FR"/>
              </w:rPr>
            </w:pPr>
            <w:hyperlink r:id="rId15">
              <w:r w:rsidRPr="0045014B">
                <w:rPr>
                  <w:color w:val="0563C1"/>
                  <w:sz w:val="24"/>
                  <w:szCs w:val="24"/>
                  <w:u w:val="single"/>
                  <w:lang w:val="fr-FR"/>
                </w:rPr>
                <w:t>Fonds social européen Plus (FSE+)</w:t>
              </w:r>
            </w:hyperlink>
          </w:p>
          <w:p w14:paraId="19563D9A" w14:textId="77777777" w:rsidR="00BA2217" w:rsidRDefault="00000000">
            <w:pPr>
              <w:numPr>
                <w:ilvl w:val="0"/>
                <w:numId w:val="12"/>
              </w:numPr>
              <w:pBdr>
                <w:top w:val="nil"/>
                <w:left w:val="nil"/>
                <w:bottom w:val="nil"/>
                <w:right w:val="nil"/>
                <w:between w:val="nil"/>
              </w:pBdr>
              <w:spacing w:line="259" w:lineRule="auto"/>
              <w:jc w:val="both"/>
              <w:rPr>
                <w:color w:val="1B193E"/>
                <w:sz w:val="24"/>
                <w:szCs w:val="24"/>
              </w:rPr>
            </w:pPr>
            <w:hyperlink r:id="rId16">
              <w:r>
                <w:rPr>
                  <w:color w:val="0563C1"/>
                  <w:sz w:val="24"/>
                  <w:szCs w:val="24"/>
                  <w:u w:val="single"/>
                </w:rPr>
                <w:t>Fonds de cohésion (FC)</w:t>
              </w:r>
            </w:hyperlink>
          </w:p>
          <w:p w14:paraId="1C85F6DE" w14:textId="77777777" w:rsidR="00BA2217" w:rsidRDefault="00000000">
            <w:pPr>
              <w:numPr>
                <w:ilvl w:val="0"/>
                <w:numId w:val="12"/>
              </w:numPr>
              <w:pBdr>
                <w:top w:val="nil"/>
                <w:left w:val="nil"/>
                <w:bottom w:val="nil"/>
                <w:right w:val="nil"/>
                <w:between w:val="nil"/>
              </w:pBdr>
              <w:spacing w:line="259" w:lineRule="auto"/>
              <w:jc w:val="both"/>
              <w:rPr>
                <w:color w:val="1B193E"/>
                <w:sz w:val="24"/>
                <w:szCs w:val="24"/>
              </w:rPr>
            </w:pPr>
            <w:hyperlink r:id="rId17">
              <w:r>
                <w:rPr>
                  <w:color w:val="0563C1"/>
                  <w:sz w:val="24"/>
                  <w:szCs w:val="24"/>
                  <w:u w:val="single"/>
                </w:rPr>
                <w:t>Fonds de transition (Just Transition Fund)</w:t>
              </w:r>
            </w:hyperlink>
          </w:p>
          <w:p w14:paraId="5A5C65C8" w14:textId="77777777" w:rsidR="00BA2217" w:rsidRPr="0045014B" w:rsidRDefault="00000000">
            <w:pPr>
              <w:numPr>
                <w:ilvl w:val="0"/>
                <w:numId w:val="12"/>
              </w:numPr>
              <w:pBdr>
                <w:top w:val="nil"/>
                <w:left w:val="nil"/>
                <w:bottom w:val="nil"/>
                <w:right w:val="nil"/>
                <w:between w:val="nil"/>
              </w:pBdr>
              <w:spacing w:line="259" w:lineRule="auto"/>
              <w:jc w:val="both"/>
              <w:rPr>
                <w:color w:val="1B193E"/>
                <w:sz w:val="24"/>
                <w:szCs w:val="24"/>
                <w:lang w:val="fr-FR"/>
              </w:rPr>
            </w:pPr>
            <w:hyperlink r:id="rId18">
              <w:r w:rsidRPr="0045014B">
                <w:rPr>
                  <w:color w:val="0563C1"/>
                  <w:sz w:val="24"/>
                  <w:szCs w:val="24"/>
                  <w:u w:val="single"/>
                  <w:lang w:val="fr-FR"/>
                </w:rPr>
                <w:t>Fonds européen pour les affaires maritimes, la pêche et l'aquaculture (EMFAF)</w:t>
              </w:r>
            </w:hyperlink>
          </w:p>
          <w:p w14:paraId="25B9A045" w14:textId="77777777" w:rsidR="00BA2217" w:rsidRPr="0045014B" w:rsidRDefault="00000000">
            <w:pPr>
              <w:numPr>
                <w:ilvl w:val="0"/>
                <w:numId w:val="12"/>
              </w:numPr>
              <w:pBdr>
                <w:top w:val="nil"/>
                <w:left w:val="nil"/>
                <w:bottom w:val="nil"/>
                <w:right w:val="nil"/>
                <w:between w:val="nil"/>
              </w:pBdr>
              <w:spacing w:line="259" w:lineRule="auto"/>
              <w:jc w:val="both"/>
              <w:rPr>
                <w:color w:val="1B193E"/>
                <w:sz w:val="24"/>
                <w:szCs w:val="24"/>
                <w:lang w:val="fr-FR"/>
              </w:rPr>
            </w:pPr>
            <w:hyperlink r:id="rId19">
              <w:r w:rsidRPr="0045014B">
                <w:rPr>
                  <w:color w:val="0563C1"/>
                  <w:sz w:val="24"/>
                  <w:szCs w:val="24"/>
                  <w:u w:val="single"/>
                  <w:lang w:val="fr-FR"/>
                </w:rPr>
                <w:t>Fonds Asile, Migration et Intégration (AMIF)</w:t>
              </w:r>
            </w:hyperlink>
          </w:p>
          <w:p w14:paraId="5D463F25" w14:textId="77777777" w:rsidR="00BA2217" w:rsidRPr="0045014B" w:rsidRDefault="00000000">
            <w:pPr>
              <w:numPr>
                <w:ilvl w:val="0"/>
                <w:numId w:val="12"/>
              </w:numPr>
              <w:pBdr>
                <w:top w:val="nil"/>
                <w:left w:val="nil"/>
                <w:bottom w:val="nil"/>
                <w:right w:val="nil"/>
                <w:between w:val="nil"/>
              </w:pBdr>
              <w:spacing w:line="259" w:lineRule="auto"/>
              <w:jc w:val="both"/>
              <w:rPr>
                <w:color w:val="1B193E"/>
                <w:sz w:val="24"/>
                <w:szCs w:val="24"/>
                <w:lang w:val="fr-FR"/>
              </w:rPr>
            </w:pPr>
            <w:hyperlink r:id="rId20">
              <w:r w:rsidRPr="0045014B">
                <w:rPr>
                  <w:color w:val="0563C1"/>
                  <w:sz w:val="24"/>
                  <w:szCs w:val="24"/>
                  <w:u w:val="single"/>
                  <w:lang w:val="fr-FR"/>
                </w:rPr>
                <w:t>Fonds de sécurité intérieure (FSI)</w:t>
              </w:r>
            </w:hyperlink>
          </w:p>
          <w:p w14:paraId="6AF1649A" w14:textId="77777777" w:rsidR="00BA2217" w:rsidRPr="0045014B" w:rsidRDefault="00000000">
            <w:pPr>
              <w:numPr>
                <w:ilvl w:val="0"/>
                <w:numId w:val="12"/>
              </w:numPr>
              <w:pBdr>
                <w:top w:val="nil"/>
                <w:left w:val="nil"/>
                <w:bottom w:val="nil"/>
                <w:right w:val="nil"/>
                <w:between w:val="nil"/>
              </w:pBdr>
              <w:spacing w:after="160" w:line="259" w:lineRule="auto"/>
              <w:jc w:val="both"/>
              <w:rPr>
                <w:color w:val="1B193E"/>
                <w:sz w:val="24"/>
                <w:szCs w:val="24"/>
                <w:lang w:val="fr-FR"/>
              </w:rPr>
            </w:pPr>
            <w:hyperlink r:id="rId21">
              <w:r w:rsidRPr="0045014B">
                <w:rPr>
                  <w:color w:val="0563C1"/>
                  <w:sz w:val="24"/>
                  <w:szCs w:val="24"/>
                  <w:u w:val="single"/>
                  <w:lang w:val="fr-FR"/>
                </w:rPr>
                <w:t>Instrument de soutien financier à la gestion des frontières et à la politique des visas (BMVI)</w:t>
              </w:r>
            </w:hyperlink>
          </w:p>
          <w:p w14:paraId="49AD52F1" w14:textId="77777777" w:rsidR="00BA2217" w:rsidRPr="0045014B" w:rsidRDefault="00BA2217">
            <w:pPr>
              <w:jc w:val="both"/>
              <w:rPr>
                <w:color w:val="1B193E"/>
                <w:sz w:val="24"/>
                <w:szCs w:val="24"/>
                <w:lang w:val="fr-FR"/>
              </w:rPr>
            </w:pPr>
          </w:p>
          <w:p w14:paraId="1953D014" w14:textId="77777777" w:rsidR="00BA2217" w:rsidRPr="0045014B" w:rsidRDefault="00000000">
            <w:pPr>
              <w:jc w:val="both"/>
              <w:rPr>
                <w:b/>
                <w:color w:val="1B193E"/>
                <w:sz w:val="24"/>
                <w:szCs w:val="24"/>
                <w:lang w:val="fr-FR"/>
              </w:rPr>
            </w:pPr>
            <w:r w:rsidRPr="0045014B">
              <w:rPr>
                <w:b/>
                <w:color w:val="1B193E"/>
                <w:sz w:val="24"/>
                <w:szCs w:val="24"/>
                <w:lang w:val="fr-FR"/>
              </w:rPr>
              <w:t>2.2 Vue d'ensemble des programmes de financement de l'UE</w:t>
            </w:r>
          </w:p>
          <w:p w14:paraId="3F6251A7" w14:textId="77777777" w:rsidR="00BA2217" w:rsidRPr="0045014B" w:rsidRDefault="00BA2217">
            <w:pPr>
              <w:jc w:val="both"/>
              <w:rPr>
                <w:color w:val="1B193E"/>
                <w:sz w:val="24"/>
                <w:szCs w:val="24"/>
                <w:lang w:val="fr-FR"/>
              </w:rPr>
            </w:pPr>
          </w:p>
          <w:p w14:paraId="39E34AF6" w14:textId="77777777" w:rsidR="00BA2217" w:rsidRPr="0045014B" w:rsidRDefault="00000000">
            <w:pPr>
              <w:jc w:val="both"/>
              <w:rPr>
                <w:color w:val="1B193E"/>
                <w:sz w:val="24"/>
                <w:szCs w:val="24"/>
                <w:lang w:val="fr-FR"/>
              </w:rPr>
            </w:pPr>
            <w:r w:rsidRPr="0045014B">
              <w:rPr>
                <w:color w:val="1B193E"/>
                <w:sz w:val="24"/>
                <w:szCs w:val="24"/>
                <w:lang w:val="fr-FR"/>
              </w:rPr>
              <w:t xml:space="preserve">Rappelant les programmes de l'UE mis en évidence dans la discussion sur l'allocation des ressources (voir section 1.4 (3) - diapositive n° 11), examinons maintenant leur répartition entre les différents domaines prioritaires transversaux. 11), examinons maintenant leur répartition entre les différents </w:t>
            </w:r>
            <w:r w:rsidRPr="0045014B">
              <w:rPr>
                <w:b/>
                <w:color w:val="1B193E"/>
                <w:sz w:val="24"/>
                <w:szCs w:val="24"/>
                <w:lang w:val="fr-FR"/>
              </w:rPr>
              <w:t>domaines prioritaires transversaux</w:t>
            </w:r>
            <w:r w:rsidRPr="0045014B">
              <w:rPr>
                <w:color w:val="1B193E"/>
                <w:sz w:val="24"/>
                <w:szCs w:val="24"/>
                <w:lang w:val="fr-FR"/>
              </w:rPr>
              <w:t>. Chaque programme est destiné à soutenir des domaines politiques distincts, comme illustré ci-dessous :</w:t>
            </w:r>
          </w:p>
          <w:p w14:paraId="5FBF8A4B" w14:textId="77777777" w:rsidR="00BA2217" w:rsidRPr="0045014B" w:rsidRDefault="00BA2217">
            <w:pPr>
              <w:jc w:val="both"/>
              <w:rPr>
                <w:color w:val="1B193E"/>
                <w:sz w:val="24"/>
                <w:szCs w:val="24"/>
                <w:lang w:val="fr-FR"/>
              </w:rPr>
            </w:pPr>
          </w:p>
          <w:p w14:paraId="522951A9" w14:textId="77777777" w:rsidR="00BA2217" w:rsidRDefault="00000000">
            <w:pPr>
              <w:numPr>
                <w:ilvl w:val="0"/>
                <w:numId w:val="14"/>
              </w:numPr>
              <w:pBdr>
                <w:top w:val="nil"/>
                <w:left w:val="nil"/>
                <w:bottom w:val="nil"/>
                <w:right w:val="nil"/>
                <w:between w:val="nil"/>
              </w:pBdr>
              <w:spacing w:line="259" w:lineRule="auto"/>
              <w:jc w:val="both"/>
              <w:rPr>
                <w:color w:val="1B193E"/>
                <w:sz w:val="24"/>
                <w:szCs w:val="24"/>
              </w:rPr>
            </w:pPr>
            <w:r>
              <w:rPr>
                <w:color w:val="1B193E"/>
                <w:sz w:val="24"/>
                <w:szCs w:val="24"/>
              </w:rPr>
              <w:t xml:space="preserve">Politique de cohésion </w:t>
            </w:r>
            <w:r>
              <w:rPr>
                <w:noProof/>
              </w:rPr>
              <mc:AlternateContent>
                <mc:Choice Requires="wps">
                  <w:drawing>
                    <wp:anchor distT="0" distB="0" distL="114300" distR="114300" simplePos="0" relativeHeight="251658240" behindDoc="0" locked="0" layoutInCell="1" hidden="0" allowOverlap="1" wp14:anchorId="7186E925" wp14:editId="5FAB2E05">
                      <wp:simplePos x="0" y="0"/>
                      <wp:positionH relativeFrom="column">
                        <wp:posOffset>3429000</wp:posOffset>
                      </wp:positionH>
                      <wp:positionV relativeFrom="paragraph">
                        <wp:posOffset>0</wp:posOffset>
                      </wp:positionV>
                      <wp:extent cx="2023110" cy="1102360"/>
                      <wp:effectExtent l="0" t="0" r="0" b="0"/>
                      <wp:wrapNone/>
                      <wp:docPr id="2" name="Ellipse 2"/>
                      <wp:cNvGraphicFramePr/>
                      <a:graphic xmlns:a="http://schemas.openxmlformats.org/drawingml/2006/main">
                        <a:graphicData uri="http://schemas.microsoft.com/office/word/2010/wordprocessingShape">
                          <wps:wsp>
                            <wps:cNvSpPr/>
                            <wps:spPr>
                              <a:xfrm>
                                <a:off x="4340795" y="3235170"/>
                                <a:ext cx="2010410" cy="1089660"/>
                              </a:xfrm>
                              <a:prstGeom prst="ellipse">
                                <a:avLst/>
                              </a:prstGeom>
                              <a:noFill/>
                              <a:ln w="12700" cap="flat" cmpd="sng">
                                <a:solidFill>
                                  <a:srgbClr val="046C4A"/>
                                </a:solidFill>
                                <a:prstDash val="solid"/>
                                <a:miter lim="800000"/>
                                <a:headEnd type="none" w="sm" len="sm"/>
                                <a:tailEnd type="none" w="sm" len="sm"/>
                              </a:ln>
                            </wps:spPr>
                            <wps:txbx>
                              <w:txbxContent>
                                <w:p w14:paraId="50F701C3" w14:textId="77777777" w:rsidR="00BA2217" w:rsidRDefault="00000000">
                                  <w:pPr>
                                    <w:spacing w:line="258" w:lineRule="auto"/>
                                    <w:jc w:val="center"/>
                                    <w:textDirection w:val="btLr"/>
                                  </w:pPr>
                                  <w:r>
                                    <w:rPr>
                                      <w:b/>
                                      <w:color w:val="056D4A"/>
                                      <w:sz w:val="32"/>
                                    </w:rPr>
                                    <w:t>VERT</w:t>
                                  </w:r>
                                </w:p>
                                <w:p w14:paraId="2F0B8795" w14:textId="77777777" w:rsidR="00BA2217" w:rsidRDefault="00000000">
                                  <w:pPr>
                                    <w:spacing w:line="258" w:lineRule="auto"/>
                                    <w:jc w:val="center"/>
                                    <w:textDirection w:val="btLr"/>
                                  </w:pPr>
                                  <w:r>
                                    <w:rPr>
                                      <w:b/>
                                      <w:color w:val="056D4A"/>
                                      <w:sz w:val="32"/>
                                    </w:rPr>
                                    <w:t>TRANSITION</w:t>
                                  </w:r>
                                </w:p>
                              </w:txbxContent>
                            </wps:txbx>
                            <wps:bodyPr spcFirstLastPara="1" wrap="square" lIns="91425" tIns="45700" rIns="91425" bIns="45700" anchor="ctr" anchorCtr="0">
                              <a:noAutofit/>
                            </wps:bodyPr>
                          </wps:wsp>
                        </a:graphicData>
                      </a:graphic>
                    </wp:anchor>
                  </w:drawing>
                </mc:Choice>
                <mc:Fallback>
                  <w:pict>
                    <v:oval w14:anchorId="7186E925" id="Ellipse 2" o:spid="_x0000_s1026" style="position:absolute;left:0;text-align:left;margin-left:270pt;margin-top:0;width:159.3pt;height:86.8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" filled="f" strokecolor="#046c4a" strokeweight="1pt">
                      <v:stroke startarrowwidth="narrow" startarrowlength="short" endarrowwidth="narrow" endarrowlength="short" joinstyle="miter"/>
                      <v:textbox inset="2.53958mm,1.2694mm,2.53958mm,1.2694mm">
                        <w:txbxContent>
                          <w:p w14:paraId="50F701C3" w14:textId="77777777" w:rsidR="00BA2217" w:rsidRDefault="00000000">
                            <w:pPr>
                              <w:spacing w:line="258" w:lineRule="auto"/>
                              <w:jc w:val="center"/>
                              <w:textDirection w:val="btLr"/>
                            </w:pPr>
                            <w:r>
                              <w:rPr>
                                <w:b/>
                                <w:color w:val="056D4A"/>
                                <w:sz w:val="32"/>
                              </w:rPr>
                              <w:t>VERT</w:t>
                            </w:r>
                          </w:p>
                          <w:p w14:paraId="2F0B8795" w14:textId="77777777" w:rsidR="00BA2217" w:rsidRDefault="00000000">
                            <w:pPr>
                              <w:spacing w:line="258" w:lineRule="auto"/>
                              <w:jc w:val="center"/>
                              <w:textDirection w:val="btLr"/>
                            </w:pPr>
                            <w:r>
                              <w:rPr>
                                <w:b/>
                                <w:color w:val="056D4A"/>
                                <w:sz w:val="32"/>
                              </w:rPr>
                              <w:t>TRANSITION</w:t>
                            </w:r>
                          </w:p>
                        </w:txbxContent>
                      </v:textbox>
                    </v:oval>
                  </w:pict>
                </mc:Fallback>
              </mc:AlternateContent>
            </w:r>
          </w:p>
          <w:p w14:paraId="162EA83F" w14:textId="77777777" w:rsidR="00BA2217" w:rsidRDefault="00000000">
            <w:pPr>
              <w:numPr>
                <w:ilvl w:val="0"/>
                <w:numId w:val="14"/>
              </w:numPr>
              <w:pBdr>
                <w:top w:val="nil"/>
                <w:left w:val="nil"/>
                <w:bottom w:val="nil"/>
                <w:right w:val="nil"/>
                <w:between w:val="nil"/>
              </w:pBdr>
              <w:spacing w:line="259" w:lineRule="auto"/>
              <w:jc w:val="both"/>
              <w:rPr>
                <w:color w:val="1B193E"/>
                <w:sz w:val="24"/>
                <w:szCs w:val="24"/>
              </w:rPr>
            </w:pPr>
            <w:r>
              <w:rPr>
                <w:color w:val="1B193E"/>
                <w:sz w:val="24"/>
                <w:szCs w:val="24"/>
              </w:rPr>
              <w:t xml:space="preserve">Politique agricole commune </w:t>
            </w:r>
          </w:p>
          <w:p w14:paraId="16F9494A" w14:textId="77777777" w:rsidR="00BA2217" w:rsidRDefault="00000000">
            <w:pPr>
              <w:numPr>
                <w:ilvl w:val="0"/>
                <w:numId w:val="14"/>
              </w:numPr>
              <w:pBdr>
                <w:top w:val="nil"/>
                <w:left w:val="nil"/>
                <w:bottom w:val="nil"/>
                <w:right w:val="nil"/>
                <w:between w:val="nil"/>
              </w:pBdr>
              <w:spacing w:line="259" w:lineRule="auto"/>
              <w:jc w:val="both"/>
              <w:rPr>
                <w:color w:val="1B193E"/>
                <w:sz w:val="24"/>
                <w:szCs w:val="24"/>
              </w:rPr>
            </w:pPr>
            <w:r>
              <w:rPr>
                <w:color w:val="1B193E"/>
                <w:sz w:val="24"/>
                <w:szCs w:val="24"/>
              </w:rPr>
              <w:t xml:space="preserve">Fonds de transition juste </w:t>
            </w:r>
          </w:p>
          <w:p w14:paraId="747D4B89" w14:textId="77777777" w:rsidR="00BA2217" w:rsidRDefault="00000000">
            <w:pPr>
              <w:numPr>
                <w:ilvl w:val="0"/>
                <w:numId w:val="14"/>
              </w:numPr>
              <w:pBdr>
                <w:top w:val="nil"/>
                <w:left w:val="nil"/>
                <w:bottom w:val="nil"/>
                <w:right w:val="nil"/>
                <w:between w:val="nil"/>
              </w:pBdr>
              <w:spacing w:line="259" w:lineRule="auto"/>
              <w:jc w:val="both"/>
              <w:rPr>
                <w:color w:val="1B193E"/>
                <w:sz w:val="24"/>
                <w:szCs w:val="24"/>
              </w:rPr>
            </w:pPr>
            <w:r>
              <w:rPr>
                <w:color w:val="1B193E"/>
                <w:sz w:val="24"/>
                <w:szCs w:val="24"/>
              </w:rPr>
              <w:t xml:space="preserve">Horizon Europe </w:t>
            </w:r>
          </w:p>
          <w:p w14:paraId="05C7B4B1" w14:textId="77777777" w:rsidR="00BA2217" w:rsidRPr="0045014B" w:rsidRDefault="00000000">
            <w:pPr>
              <w:numPr>
                <w:ilvl w:val="0"/>
                <w:numId w:val="14"/>
              </w:numPr>
              <w:pBdr>
                <w:top w:val="nil"/>
                <w:left w:val="nil"/>
                <w:bottom w:val="nil"/>
                <w:right w:val="nil"/>
                <w:between w:val="nil"/>
              </w:pBdr>
              <w:spacing w:line="259" w:lineRule="auto"/>
              <w:jc w:val="both"/>
              <w:rPr>
                <w:color w:val="1B193E"/>
                <w:sz w:val="24"/>
                <w:szCs w:val="24"/>
                <w:lang w:val="fr-FR"/>
              </w:rPr>
            </w:pPr>
            <w:r w:rsidRPr="0045014B">
              <w:rPr>
                <w:color w:val="1B193E"/>
                <w:sz w:val="24"/>
                <w:szCs w:val="24"/>
                <w:lang w:val="fr-FR"/>
              </w:rPr>
              <w:t xml:space="preserve">Facilité de récupération et de résilience </w:t>
            </w:r>
          </w:p>
          <w:p w14:paraId="596BAFC2" w14:textId="77777777" w:rsidR="00BA2217" w:rsidRDefault="00000000">
            <w:pPr>
              <w:numPr>
                <w:ilvl w:val="0"/>
                <w:numId w:val="14"/>
              </w:numPr>
              <w:pBdr>
                <w:top w:val="nil"/>
                <w:left w:val="nil"/>
                <w:bottom w:val="nil"/>
                <w:right w:val="nil"/>
                <w:between w:val="nil"/>
              </w:pBdr>
              <w:spacing w:after="160" w:line="259" w:lineRule="auto"/>
              <w:jc w:val="both"/>
              <w:rPr>
                <w:color w:val="1B193E"/>
                <w:sz w:val="24"/>
                <w:szCs w:val="24"/>
              </w:rPr>
            </w:pPr>
            <w:r>
              <w:rPr>
                <w:color w:val="1B193E"/>
                <w:sz w:val="24"/>
                <w:szCs w:val="24"/>
              </w:rPr>
              <w:t xml:space="preserve">Programme LIFE "Connecting Europe Facility </w:t>
            </w:r>
          </w:p>
          <w:p w14:paraId="13428DEE" w14:textId="77777777" w:rsidR="00BA2217" w:rsidRDefault="00000000">
            <w:pPr>
              <w:jc w:val="both"/>
              <w:rPr>
                <w:color w:val="1B193E"/>
                <w:sz w:val="24"/>
                <w:szCs w:val="24"/>
              </w:rPr>
            </w:pPr>
            <w:r>
              <w:rPr>
                <w:noProof/>
              </w:rPr>
              <mc:AlternateContent>
                <mc:Choice Requires="wps">
                  <w:drawing>
                    <wp:anchor distT="0" distB="0" distL="114300" distR="114300" simplePos="0" relativeHeight="251659264" behindDoc="0" locked="0" layoutInCell="1" hidden="0" allowOverlap="1" wp14:anchorId="45116024" wp14:editId="46A21540">
                      <wp:simplePos x="0" y="0"/>
                      <wp:positionH relativeFrom="column">
                        <wp:posOffset>3467100</wp:posOffset>
                      </wp:positionH>
                      <wp:positionV relativeFrom="paragraph">
                        <wp:posOffset>63500</wp:posOffset>
                      </wp:positionV>
                      <wp:extent cx="1982470" cy="1098550"/>
                      <wp:effectExtent l="0" t="0" r="0" b="0"/>
                      <wp:wrapNone/>
                      <wp:docPr id="12" name="Ellipse 12"/>
                      <wp:cNvGraphicFramePr/>
                      <a:graphic xmlns:a="http://schemas.openxmlformats.org/drawingml/2006/main">
                        <a:graphicData uri="http://schemas.microsoft.com/office/word/2010/wordprocessingShape">
                          <wps:wsp>
                            <wps:cNvSpPr/>
                            <wps:spPr>
                              <a:xfrm>
                                <a:off x="4361115" y="3237075"/>
                                <a:ext cx="1969770" cy="1085850"/>
                              </a:xfrm>
                              <a:prstGeom prst="ellipse">
                                <a:avLst/>
                              </a:prstGeom>
                              <a:noFill/>
                              <a:ln w="12700" cap="flat" cmpd="sng">
                                <a:solidFill>
                                  <a:srgbClr val="C00000"/>
                                </a:solidFill>
                                <a:prstDash val="solid"/>
                                <a:miter lim="800000"/>
                                <a:headEnd type="none" w="sm" len="sm"/>
                                <a:tailEnd type="none" w="sm" len="sm"/>
                              </a:ln>
                            </wps:spPr>
                            <wps:txbx>
                              <w:txbxContent>
                                <w:p w14:paraId="59D2A59C" w14:textId="77777777" w:rsidR="00BA2217" w:rsidRDefault="00000000">
                                  <w:pPr>
                                    <w:spacing w:line="258" w:lineRule="auto"/>
                                    <w:jc w:val="center"/>
                                    <w:textDirection w:val="btLr"/>
                                  </w:pPr>
                                  <w:r>
                                    <w:rPr>
                                      <w:b/>
                                      <w:color w:val="C00000"/>
                                      <w:sz w:val="32"/>
                                    </w:rPr>
                                    <w:t>CAPITAL HUMAIN</w:t>
                                  </w:r>
                                </w:p>
                              </w:txbxContent>
                            </wps:txbx>
                            <wps:bodyPr spcFirstLastPara="1" wrap="square" lIns="91425" tIns="45700" rIns="91425" bIns="45700" anchor="ctr" anchorCtr="0">
                              <a:noAutofit/>
                            </wps:bodyPr>
                          </wps:wsp>
                        </a:graphicData>
                      </a:graphic>
                    </wp:anchor>
                  </w:drawing>
                </mc:Choice>
                <mc:Fallback>
                  <w:pict>
                    <v:oval w14:anchorId="45116024" id="Ellipse 12" o:spid="_x0000_s1027" style="position:absolute;left:0;text-align:left;margin-left:273pt;margin-top:5pt;width:156.1pt;height:86.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" filled="f" strokecolor="#c00000" strokeweight="1pt">
                      <v:stroke startarrowwidth="narrow" startarrowlength="short" endarrowwidth="narrow" endarrowlength="short" joinstyle="miter"/>
                      <v:textbox inset="2.53958mm,1.2694mm,2.53958mm,1.2694mm">
                        <w:txbxContent>
                          <w:p w14:paraId="59D2A59C" w14:textId="77777777" w:rsidR="00BA2217" w:rsidRDefault="00000000">
                            <w:pPr>
                              <w:spacing w:line="258" w:lineRule="auto"/>
                              <w:jc w:val="center"/>
                              <w:textDirection w:val="btLr"/>
                            </w:pPr>
                            <w:r>
                              <w:rPr>
                                <w:b/>
                                <w:color w:val="C00000"/>
                                <w:sz w:val="32"/>
                              </w:rPr>
                              <w:t>CAPITAL HUMAIN</w:t>
                            </w:r>
                          </w:p>
                        </w:txbxContent>
                      </v:textbox>
                    </v:oval>
                  </w:pict>
                </mc:Fallback>
              </mc:AlternateContent>
            </w:r>
          </w:p>
          <w:p w14:paraId="7B4B9EE0" w14:textId="77777777" w:rsidR="00BA2217" w:rsidRDefault="00000000">
            <w:pPr>
              <w:numPr>
                <w:ilvl w:val="0"/>
                <w:numId w:val="14"/>
              </w:numPr>
              <w:pBdr>
                <w:top w:val="nil"/>
                <w:left w:val="nil"/>
                <w:bottom w:val="nil"/>
                <w:right w:val="nil"/>
                <w:between w:val="nil"/>
              </w:pBdr>
              <w:spacing w:line="259" w:lineRule="auto"/>
              <w:jc w:val="both"/>
              <w:rPr>
                <w:color w:val="1B193E"/>
                <w:sz w:val="24"/>
                <w:szCs w:val="24"/>
              </w:rPr>
            </w:pPr>
            <w:r>
              <w:rPr>
                <w:color w:val="1B193E"/>
                <w:sz w:val="24"/>
                <w:szCs w:val="24"/>
              </w:rPr>
              <w:t>Fonds social européen</w:t>
            </w:r>
          </w:p>
          <w:p w14:paraId="1F1AF927" w14:textId="77777777" w:rsidR="00BA2217" w:rsidRDefault="00000000">
            <w:pPr>
              <w:numPr>
                <w:ilvl w:val="0"/>
                <w:numId w:val="14"/>
              </w:numPr>
              <w:pBdr>
                <w:top w:val="nil"/>
                <w:left w:val="nil"/>
                <w:bottom w:val="nil"/>
                <w:right w:val="nil"/>
                <w:between w:val="nil"/>
              </w:pBdr>
              <w:spacing w:line="259" w:lineRule="auto"/>
              <w:jc w:val="both"/>
              <w:rPr>
                <w:color w:val="1B193E"/>
                <w:sz w:val="24"/>
                <w:szCs w:val="24"/>
              </w:rPr>
            </w:pPr>
            <w:r>
              <w:rPr>
                <w:color w:val="1B193E"/>
                <w:sz w:val="24"/>
                <w:szCs w:val="24"/>
              </w:rPr>
              <w:t>Erasmus+</w:t>
            </w:r>
          </w:p>
          <w:p w14:paraId="68D517B8" w14:textId="77777777" w:rsidR="00BA2217" w:rsidRDefault="00000000">
            <w:pPr>
              <w:numPr>
                <w:ilvl w:val="0"/>
                <w:numId w:val="14"/>
              </w:numPr>
              <w:pBdr>
                <w:top w:val="nil"/>
                <w:left w:val="nil"/>
                <w:bottom w:val="nil"/>
                <w:right w:val="nil"/>
                <w:between w:val="nil"/>
              </w:pBdr>
              <w:spacing w:line="259" w:lineRule="auto"/>
              <w:jc w:val="both"/>
              <w:rPr>
                <w:color w:val="1B193E"/>
                <w:sz w:val="24"/>
                <w:szCs w:val="24"/>
              </w:rPr>
            </w:pPr>
            <w:r>
              <w:rPr>
                <w:color w:val="000000"/>
              </w:rPr>
              <w:t>Corps</w:t>
            </w:r>
            <w:r>
              <w:rPr>
                <w:color w:val="1B193E"/>
                <w:sz w:val="24"/>
                <w:szCs w:val="24"/>
              </w:rPr>
              <w:t xml:space="preserve"> européen </w:t>
            </w:r>
            <w:r>
              <w:rPr>
                <w:color w:val="000000"/>
              </w:rPr>
              <w:t>de</w:t>
            </w:r>
            <w:r>
              <w:rPr>
                <w:color w:val="1B193E"/>
                <w:sz w:val="24"/>
                <w:szCs w:val="24"/>
              </w:rPr>
              <w:t xml:space="preserve"> solidarité </w:t>
            </w:r>
          </w:p>
          <w:p w14:paraId="51FBE3C8" w14:textId="77777777" w:rsidR="00BA2217" w:rsidRDefault="00000000">
            <w:pPr>
              <w:numPr>
                <w:ilvl w:val="0"/>
                <w:numId w:val="14"/>
              </w:numPr>
              <w:pBdr>
                <w:top w:val="nil"/>
                <w:left w:val="nil"/>
                <w:bottom w:val="nil"/>
                <w:right w:val="nil"/>
                <w:between w:val="nil"/>
              </w:pBdr>
              <w:spacing w:line="259" w:lineRule="auto"/>
              <w:jc w:val="both"/>
              <w:rPr>
                <w:color w:val="1B193E"/>
                <w:sz w:val="24"/>
                <w:szCs w:val="24"/>
              </w:rPr>
            </w:pPr>
            <w:r>
              <w:rPr>
                <w:color w:val="1B193E"/>
                <w:sz w:val="24"/>
                <w:szCs w:val="24"/>
              </w:rPr>
              <w:t xml:space="preserve">Horizon Europe </w:t>
            </w:r>
          </w:p>
          <w:p w14:paraId="475E45C0" w14:textId="77777777" w:rsidR="00BA2217" w:rsidRDefault="00000000">
            <w:pPr>
              <w:numPr>
                <w:ilvl w:val="0"/>
                <w:numId w:val="14"/>
              </w:numPr>
              <w:pBdr>
                <w:top w:val="nil"/>
                <w:left w:val="nil"/>
                <w:bottom w:val="nil"/>
                <w:right w:val="nil"/>
                <w:between w:val="nil"/>
              </w:pBdr>
              <w:spacing w:after="160" w:line="259" w:lineRule="auto"/>
              <w:jc w:val="both"/>
              <w:rPr>
                <w:color w:val="1B193E"/>
                <w:sz w:val="24"/>
                <w:szCs w:val="24"/>
              </w:rPr>
            </w:pPr>
            <w:r>
              <w:rPr>
                <w:color w:val="1B193E"/>
                <w:sz w:val="24"/>
                <w:szCs w:val="24"/>
              </w:rPr>
              <w:t xml:space="preserve">L'Europe créative </w:t>
            </w:r>
          </w:p>
          <w:p w14:paraId="06A6A547" w14:textId="77777777" w:rsidR="00BA2217" w:rsidRDefault="00000000">
            <w:pPr>
              <w:jc w:val="both"/>
              <w:rPr>
                <w:color w:val="1B193E"/>
                <w:sz w:val="24"/>
                <w:szCs w:val="24"/>
              </w:rPr>
            </w:pPr>
            <w:r>
              <w:rPr>
                <w:noProof/>
              </w:rPr>
              <mc:AlternateContent>
                <mc:Choice Requires="wps">
                  <w:drawing>
                    <wp:anchor distT="0" distB="0" distL="114300" distR="114300" simplePos="0" relativeHeight="251660288" behindDoc="0" locked="0" layoutInCell="1" hidden="0" allowOverlap="1" wp14:anchorId="53161FBA" wp14:editId="12CBF67E">
                      <wp:simplePos x="0" y="0"/>
                      <wp:positionH relativeFrom="column">
                        <wp:posOffset>3467100</wp:posOffset>
                      </wp:positionH>
                      <wp:positionV relativeFrom="paragraph">
                        <wp:posOffset>114300</wp:posOffset>
                      </wp:positionV>
                      <wp:extent cx="2023110" cy="1102360"/>
                      <wp:effectExtent l="0" t="0" r="0" b="0"/>
                      <wp:wrapNone/>
                      <wp:docPr id="11" name="Ellipse 11"/>
                      <wp:cNvGraphicFramePr/>
                      <a:graphic xmlns:a="http://schemas.openxmlformats.org/drawingml/2006/main">
                        <a:graphicData uri="http://schemas.microsoft.com/office/word/2010/wordprocessingShape">
                          <wps:wsp>
                            <wps:cNvSpPr/>
                            <wps:spPr>
                              <a:xfrm>
                                <a:off x="4340795" y="3235170"/>
                                <a:ext cx="2010410" cy="1089660"/>
                              </a:xfrm>
                              <a:prstGeom prst="ellipse">
                                <a:avLst/>
                              </a:prstGeom>
                              <a:noFill/>
                              <a:ln w="12700" cap="flat" cmpd="sng">
                                <a:solidFill>
                                  <a:srgbClr val="7030A0"/>
                                </a:solidFill>
                                <a:prstDash val="solid"/>
                                <a:miter lim="800000"/>
                                <a:headEnd type="none" w="sm" len="sm"/>
                                <a:tailEnd type="none" w="sm" len="sm"/>
                              </a:ln>
                            </wps:spPr>
                            <wps:txbx>
                              <w:txbxContent>
                                <w:p w14:paraId="01C5DC77" w14:textId="77777777" w:rsidR="00BA2217" w:rsidRDefault="00000000">
                                  <w:pPr>
                                    <w:spacing w:line="258" w:lineRule="auto"/>
                                    <w:jc w:val="center"/>
                                    <w:textDirection w:val="btLr"/>
                                  </w:pPr>
                                  <w:r>
                                    <w:rPr>
                                      <w:b/>
                                      <w:color w:val="7030A0"/>
                                      <w:sz w:val="32"/>
                                    </w:rPr>
                                    <w:t>ACCUEIL</w:t>
                                  </w:r>
                                  <w:r>
                                    <w:rPr>
                                      <w:b/>
                                      <w:color w:val="7030A0"/>
                                      <w:sz w:val="32"/>
                                    </w:rPr>
                                    <w:br/>
                                    <w:t>INVESTISSEMENTS</w:t>
                                  </w:r>
                                </w:p>
                              </w:txbxContent>
                            </wps:txbx>
                            <wps:bodyPr spcFirstLastPara="1" wrap="square" lIns="91425" tIns="45700" rIns="91425" bIns="45700" anchor="ctr" anchorCtr="0">
                              <a:noAutofit/>
                            </wps:bodyPr>
                          </wps:wsp>
                        </a:graphicData>
                      </a:graphic>
                    </wp:anchor>
                  </w:drawing>
                </mc:Choice>
                <mc:Fallback>
                  <w:pict>
                    <v:oval w14:anchorId="53161FBA" id="Ellipse 11" o:spid="_x0000_s1028" style="position:absolute;left:0;text-align:left;margin-left:273pt;margin-top:9pt;width:159.3pt;height:86.8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" filled="f" strokecolor="#7030a0" strokeweight="1pt">
                      <v:stroke startarrowwidth="narrow" startarrowlength="short" endarrowwidth="narrow" endarrowlength="short" joinstyle="miter"/>
                      <v:textbox inset="2.53958mm,1.2694mm,2.53958mm,1.2694mm">
                        <w:txbxContent>
                          <w:p w14:paraId="01C5DC77" w14:textId="77777777" w:rsidR="00BA2217" w:rsidRDefault="00000000">
                            <w:pPr>
                              <w:spacing w:line="258" w:lineRule="auto"/>
                              <w:jc w:val="center"/>
                              <w:textDirection w:val="btLr"/>
                            </w:pPr>
                            <w:r>
                              <w:rPr>
                                <w:b/>
                                <w:color w:val="7030A0"/>
                                <w:sz w:val="32"/>
                              </w:rPr>
                              <w:t>ACCUEIL</w:t>
                            </w:r>
                            <w:r>
                              <w:rPr>
                                <w:b/>
                                <w:color w:val="7030A0"/>
                                <w:sz w:val="32"/>
                              </w:rPr>
                              <w:br/>
                              <w:t>INVESTISSEMENTS</w:t>
                            </w:r>
                          </w:p>
                        </w:txbxContent>
                      </v:textbox>
                    </v:oval>
                  </w:pict>
                </mc:Fallback>
              </mc:AlternateContent>
            </w:r>
          </w:p>
          <w:p w14:paraId="421F560E" w14:textId="77777777" w:rsidR="00BA2217" w:rsidRDefault="00000000">
            <w:pPr>
              <w:numPr>
                <w:ilvl w:val="0"/>
                <w:numId w:val="14"/>
              </w:numPr>
              <w:pBdr>
                <w:top w:val="nil"/>
                <w:left w:val="nil"/>
                <w:bottom w:val="nil"/>
                <w:right w:val="nil"/>
                <w:between w:val="nil"/>
              </w:pBdr>
              <w:spacing w:line="259" w:lineRule="auto"/>
              <w:jc w:val="both"/>
              <w:rPr>
                <w:color w:val="1B193E"/>
                <w:sz w:val="24"/>
                <w:szCs w:val="24"/>
              </w:rPr>
            </w:pPr>
            <w:r>
              <w:rPr>
                <w:color w:val="1B193E"/>
                <w:sz w:val="24"/>
                <w:szCs w:val="24"/>
              </w:rPr>
              <w:t>Investir dans l'UE</w:t>
            </w:r>
          </w:p>
          <w:p w14:paraId="473538F1" w14:textId="77777777" w:rsidR="00BA2217" w:rsidRDefault="00000000">
            <w:pPr>
              <w:numPr>
                <w:ilvl w:val="0"/>
                <w:numId w:val="14"/>
              </w:numPr>
              <w:pBdr>
                <w:top w:val="nil"/>
                <w:left w:val="nil"/>
                <w:bottom w:val="nil"/>
                <w:right w:val="nil"/>
                <w:between w:val="nil"/>
              </w:pBdr>
              <w:spacing w:line="259" w:lineRule="auto"/>
              <w:jc w:val="both"/>
              <w:rPr>
                <w:color w:val="1B193E"/>
                <w:sz w:val="24"/>
                <w:szCs w:val="24"/>
              </w:rPr>
            </w:pPr>
            <w:r>
              <w:rPr>
                <w:color w:val="1B193E"/>
                <w:sz w:val="24"/>
                <w:szCs w:val="24"/>
              </w:rPr>
              <w:t xml:space="preserve">Politique de cohésion </w:t>
            </w:r>
          </w:p>
          <w:p w14:paraId="5FD657EE" w14:textId="77777777" w:rsidR="00BA2217" w:rsidRPr="0045014B" w:rsidRDefault="00000000">
            <w:pPr>
              <w:numPr>
                <w:ilvl w:val="0"/>
                <w:numId w:val="14"/>
              </w:numPr>
              <w:pBdr>
                <w:top w:val="nil"/>
                <w:left w:val="nil"/>
                <w:bottom w:val="nil"/>
                <w:right w:val="nil"/>
                <w:between w:val="nil"/>
              </w:pBdr>
              <w:spacing w:line="259" w:lineRule="auto"/>
              <w:jc w:val="both"/>
              <w:rPr>
                <w:color w:val="1B193E"/>
                <w:sz w:val="24"/>
                <w:szCs w:val="24"/>
                <w:lang w:val="fr-FR"/>
              </w:rPr>
            </w:pPr>
            <w:r w:rsidRPr="0045014B">
              <w:rPr>
                <w:color w:val="1B193E"/>
                <w:sz w:val="24"/>
                <w:szCs w:val="24"/>
                <w:lang w:val="fr-FR"/>
              </w:rPr>
              <w:t>Fonds européen pour le développement durable</w:t>
            </w:r>
          </w:p>
          <w:p w14:paraId="3CF83242" w14:textId="77777777" w:rsidR="00BA2217" w:rsidRDefault="00000000">
            <w:pPr>
              <w:numPr>
                <w:ilvl w:val="0"/>
                <w:numId w:val="14"/>
              </w:numPr>
              <w:pBdr>
                <w:top w:val="nil"/>
                <w:left w:val="nil"/>
                <w:bottom w:val="nil"/>
                <w:right w:val="nil"/>
                <w:between w:val="nil"/>
              </w:pBdr>
              <w:spacing w:line="259" w:lineRule="auto"/>
              <w:jc w:val="both"/>
              <w:rPr>
                <w:color w:val="1B193E"/>
                <w:sz w:val="24"/>
                <w:szCs w:val="24"/>
              </w:rPr>
            </w:pPr>
            <w:r>
              <w:rPr>
                <w:color w:val="1B193E"/>
                <w:sz w:val="24"/>
                <w:szCs w:val="24"/>
              </w:rPr>
              <w:t xml:space="preserve">Programme du marché unique </w:t>
            </w:r>
          </w:p>
          <w:p w14:paraId="18ACDDEE" w14:textId="77777777" w:rsidR="00BA2217" w:rsidRPr="0045014B" w:rsidRDefault="00000000">
            <w:pPr>
              <w:numPr>
                <w:ilvl w:val="0"/>
                <w:numId w:val="14"/>
              </w:numPr>
              <w:pBdr>
                <w:top w:val="nil"/>
                <w:left w:val="nil"/>
                <w:bottom w:val="nil"/>
                <w:right w:val="nil"/>
                <w:between w:val="nil"/>
              </w:pBdr>
              <w:spacing w:after="160" w:line="259" w:lineRule="auto"/>
              <w:jc w:val="both"/>
              <w:rPr>
                <w:color w:val="1B193E"/>
                <w:sz w:val="24"/>
                <w:szCs w:val="24"/>
                <w:lang w:val="fr-FR"/>
              </w:rPr>
            </w:pPr>
            <w:r w:rsidRPr="0045014B">
              <w:rPr>
                <w:color w:val="1B193E"/>
                <w:sz w:val="24"/>
                <w:szCs w:val="24"/>
                <w:lang w:val="fr-FR"/>
              </w:rPr>
              <w:t xml:space="preserve">Facilité de récupération et de résilience </w:t>
            </w:r>
          </w:p>
          <w:p w14:paraId="3ACA9FAB" w14:textId="77777777" w:rsidR="00BA2217" w:rsidRPr="0045014B" w:rsidRDefault="00000000">
            <w:pPr>
              <w:jc w:val="both"/>
              <w:rPr>
                <w:color w:val="1B193E"/>
                <w:sz w:val="24"/>
                <w:szCs w:val="24"/>
                <w:lang w:val="fr-FR"/>
              </w:rPr>
            </w:pPr>
            <w:r>
              <w:rPr>
                <w:noProof/>
              </w:rPr>
              <mc:AlternateContent>
                <mc:Choice Requires="wps">
                  <w:drawing>
                    <wp:anchor distT="0" distB="0" distL="114300" distR="114300" simplePos="0" relativeHeight="251661312" behindDoc="0" locked="0" layoutInCell="1" hidden="0" allowOverlap="1" wp14:anchorId="35BC0409" wp14:editId="08F392F5">
                      <wp:simplePos x="0" y="0"/>
                      <wp:positionH relativeFrom="column">
                        <wp:posOffset>3467100</wp:posOffset>
                      </wp:positionH>
                      <wp:positionV relativeFrom="paragraph">
                        <wp:posOffset>127000</wp:posOffset>
                      </wp:positionV>
                      <wp:extent cx="1982470" cy="1098550"/>
                      <wp:effectExtent l="0" t="0" r="0" b="0"/>
                      <wp:wrapNone/>
                      <wp:docPr id="5" name="Ellipse 5"/>
                      <wp:cNvGraphicFramePr/>
                      <a:graphic xmlns:a="http://schemas.openxmlformats.org/drawingml/2006/main">
                        <a:graphicData uri="http://schemas.microsoft.com/office/word/2010/wordprocessingShape">
                          <wps:wsp>
                            <wps:cNvSpPr/>
                            <wps:spPr>
                              <a:xfrm>
                                <a:off x="4361115" y="3237075"/>
                                <a:ext cx="1969770" cy="1085850"/>
                              </a:xfrm>
                              <a:prstGeom prst="ellipse">
                                <a:avLst/>
                              </a:prstGeom>
                              <a:noFill/>
                              <a:ln w="12700" cap="flat" cmpd="sng">
                                <a:solidFill>
                                  <a:srgbClr val="0070C0"/>
                                </a:solidFill>
                                <a:prstDash val="solid"/>
                                <a:miter lim="800000"/>
                                <a:headEnd type="none" w="sm" len="sm"/>
                                <a:tailEnd type="none" w="sm" len="sm"/>
                              </a:ln>
                            </wps:spPr>
                            <wps:txbx>
                              <w:txbxContent>
                                <w:p w14:paraId="1AEFCD03" w14:textId="77777777" w:rsidR="00BA2217" w:rsidRDefault="00000000">
                                  <w:pPr>
                                    <w:spacing w:line="258" w:lineRule="auto"/>
                                    <w:jc w:val="center"/>
                                    <w:textDirection w:val="btLr"/>
                                  </w:pPr>
                                  <w:r>
                                    <w:rPr>
                                      <w:b/>
                                      <w:color w:val="0070C0"/>
                                      <w:sz w:val="32"/>
                                    </w:rPr>
                                    <w:t>NUMÉRIQUE</w:t>
                                  </w:r>
                                  <w:r>
                                    <w:rPr>
                                      <w:b/>
                                      <w:color w:val="0070C0"/>
                                      <w:sz w:val="32"/>
                                    </w:rPr>
                                    <w:br/>
                                    <w:t>TRANSITION</w:t>
                                  </w:r>
                                </w:p>
                              </w:txbxContent>
                            </wps:txbx>
                            <wps:bodyPr spcFirstLastPara="1" wrap="square" lIns="91425" tIns="45700" rIns="91425" bIns="45700" anchor="ctr" anchorCtr="0">
                              <a:noAutofit/>
                            </wps:bodyPr>
                          </wps:wsp>
                        </a:graphicData>
                      </a:graphic>
                    </wp:anchor>
                  </w:drawing>
                </mc:Choice>
                <mc:Fallback>
                  <w:pict>
                    <v:oval w14:anchorId="35BC0409" id="Ellipse 5" o:spid="_x0000_s1029" style="position:absolute;left:0;text-align:left;margin-left:273pt;margin-top:10pt;width:156.1pt;height:86.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" filled="f" strokecolor="#0070c0" strokeweight="1pt">
                      <v:stroke startarrowwidth="narrow" startarrowlength="short" endarrowwidth="narrow" endarrowlength="short" joinstyle="miter"/>
                      <v:textbox inset="2.53958mm,1.2694mm,2.53958mm,1.2694mm">
                        <w:txbxContent>
                          <w:p w14:paraId="1AEFCD03" w14:textId="77777777" w:rsidR="00BA2217" w:rsidRDefault="00000000">
                            <w:pPr>
                              <w:spacing w:line="258" w:lineRule="auto"/>
                              <w:jc w:val="center"/>
                              <w:textDirection w:val="btLr"/>
                            </w:pPr>
                            <w:r>
                              <w:rPr>
                                <w:b/>
                                <w:color w:val="0070C0"/>
                                <w:sz w:val="32"/>
                              </w:rPr>
                              <w:t>NUMÉRIQUE</w:t>
                            </w:r>
                            <w:r>
                              <w:rPr>
                                <w:b/>
                                <w:color w:val="0070C0"/>
                                <w:sz w:val="32"/>
                              </w:rPr>
                              <w:br/>
                              <w:t>TRANSITION</w:t>
                            </w:r>
                          </w:p>
                        </w:txbxContent>
                      </v:textbox>
                    </v:oval>
                  </w:pict>
                </mc:Fallback>
              </mc:AlternateContent>
            </w:r>
          </w:p>
          <w:p w14:paraId="0A5C4368" w14:textId="77777777" w:rsidR="00BA2217" w:rsidRDefault="00000000">
            <w:pPr>
              <w:numPr>
                <w:ilvl w:val="0"/>
                <w:numId w:val="14"/>
              </w:numPr>
              <w:pBdr>
                <w:top w:val="nil"/>
                <w:left w:val="nil"/>
                <w:bottom w:val="nil"/>
                <w:right w:val="nil"/>
                <w:between w:val="nil"/>
              </w:pBdr>
              <w:spacing w:line="259" w:lineRule="auto"/>
              <w:jc w:val="both"/>
              <w:rPr>
                <w:color w:val="1B193E"/>
                <w:sz w:val="24"/>
                <w:szCs w:val="24"/>
              </w:rPr>
            </w:pPr>
            <w:r>
              <w:rPr>
                <w:color w:val="1B193E"/>
                <w:sz w:val="24"/>
                <w:szCs w:val="24"/>
              </w:rPr>
              <w:t xml:space="preserve">Horizon Europe </w:t>
            </w:r>
          </w:p>
          <w:p w14:paraId="1092AFEC" w14:textId="77777777" w:rsidR="00BA2217" w:rsidRDefault="00000000">
            <w:pPr>
              <w:numPr>
                <w:ilvl w:val="0"/>
                <w:numId w:val="14"/>
              </w:numPr>
              <w:pBdr>
                <w:top w:val="nil"/>
                <w:left w:val="nil"/>
                <w:bottom w:val="nil"/>
                <w:right w:val="nil"/>
                <w:between w:val="nil"/>
              </w:pBdr>
              <w:spacing w:line="259" w:lineRule="auto"/>
              <w:jc w:val="both"/>
              <w:rPr>
                <w:color w:val="1B193E"/>
                <w:sz w:val="24"/>
                <w:szCs w:val="24"/>
              </w:rPr>
            </w:pPr>
            <w:r>
              <w:rPr>
                <w:color w:val="1B193E"/>
                <w:sz w:val="24"/>
                <w:szCs w:val="24"/>
              </w:rPr>
              <w:t xml:space="preserve">Programme "Europe numérique </w:t>
            </w:r>
          </w:p>
          <w:p w14:paraId="66739A9E" w14:textId="77777777" w:rsidR="00BA2217" w:rsidRPr="0045014B" w:rsidRDefault="00000000">
            <w:pPr>
              <w:numPr>
                <w:ilvl w:val="0"/>
                <w:numId w:val="14"/>
              </w:numPr>
              <w:pBdr>
                <w:top w:val="nil"/>
                <w:left w:val="nil"/>
                <w:bottom w:val="nil"/>
                <w:right w:val="nil"/>
                <w:between w:val="nil"/>
              </w:pBdr>
              <w:spacing w:line="259" w:lineRule="auto"/>
              <w:jc w:val="both"/>
              <w:rPr>
                <w:color w:val="1B193E"/>
                <w:sz w:val="24"/>
                <w:szCs w:val="24"/>
                <w:lang w:val="fr-FR"/>
              </w:rPr>
            </w:pPr>
            <w:r w:rsidRPr="0045014B">
              <w:rPr>
                <w:color w:val="1B193E"/>
                <w:sz w:val="24"/>
                <w:szCs w:val="24"/>
                <w:lang w:val="fr-FR"/>
              </w:rPr>
              <w:t xml:space="preserve">Mécanisme "Connecting Europe" (connecter l'Europe) </w:t>
            </w:r>
          </w:p>
          <w:p w14:paraId="7BFF8DD7" w14:textId="77777777" w:rsidR="00BA2217" w:rsidRDefault="00000000">
            <w:pPr>
              <w:numPr>
                <w:ilvl w:val="0"/>
                <w:numId w:val="14"/>
              </w:numPr>
              <w:pBdr>
                <w:top w:val="nil"/>
                <w:left w:val="nil"/>
                <w:bottom w:val="nil"/>
                <w:right w:val="nil"/>
                <w:between w:val="nil"/>
              </w:pBdr>
              <w:spacing w:line="259" w:lineRule="auto"/>
              <w:jc w:val="both"/>
              <w:rPr>
                <w:color w:val="1B193E"/>
                <w:sz w:val="24"/>
                <w:szCs w:val="24"/>
              </w:rPr>
            </w:pPr>
            <w:r>
              <w:rPr>
                <w:color w:val="1B193E"/>
                <w:sz w:val="24"/>
                <w:szCs w:val="24"/>
              </w:rPr>
              <w:lastRenderedPageBreak/>
              <w:t xml:space="preserve">Politique de cohésion </w:t>
            </w:r>
          </w:p>
          <w:p w14:paraId="15F16745" w14:textId="77777777" w:rsidR="00BA2217" w:rsidRPr="0045014B" w:rsidRDefault="00000000">
            <w:pPr>
              <w:numPr>
                <w:ilvl w:val="0"/>
                <w:numId w:val="14"/>
              </w:numPr>
              <w:pBdr>
                <w:top w:val="nil"/>
                <w:left w:val="nil"/>
                <w:bottom w:val="nil"/>
                <w:right w:val="nil"/>
                <w:between w:val="nil"/>
              </w:pBdr>
              <w:spacing w:after="160" w:line="259" w:lineRule="auto"/>
              <w:jc w:val="both"/>
              <w:rPr>
                <w:color w:val="1B193E"/>
                <w:sz w:val="24"/>
                <w:szCs w:val="24"/>
                <w:lang w:val="fr-FR"/>
              </w:rPr>
            </w:pPr>
            <w:r w:rsidRPr="0045014B">
              <w:rPr>
                <w:color w:val="1B193E"/>
                <w:sz w:val="24"/>
                <w:szCs w:val="24"/>
                <w:lang w:val="fr-FR"/>
              </w:rPr>
              <w:t>Facilité de récupération et de résilience</w:t>
            </w:r>
          </w:p>
          <w:p w14:paraId="691386C6" w14:textId="77777777" w:rsidR="00BA2217" w:rsidRPr="0045014B" w:rsidRDefault="00BA2217">
            <w:pPr>
              <w:jc w:val="both"/>
              <w:rPr>
                <w:color w:val="1B193E"/>
                <w:sz w:val="24"/>
                <w:szCs w:val="24"/>
                <w:lang w:val="fr-FR"/>
              </w:rPr>
            </w:pPr>
          </w:p>
          <w:p w14:paraId="2D26496D" w14:textId="77777777" w:rsidR="00BA2217" w:rsidRPr="0045014B" w:rsidRDefault="00BA2217">
            <w:pPr>
              <w:jc w:val="both"/>
              <w:rPr>
                <w:color w:val="1B193E"/>
                <w:sz w:val="24"/>
                <w:szCs w:val="24"/>
                <w:lang w:val="fr-FR"/>
              </w:rPr>
            </w:pPr>
          </w:p>
          <w:p w14:paraId="30DB98DD" w14:textId="77777777" w:rsidR="00BA2217" w:rsidRDefault="00000000">
            <w:pPr>
              <w:numPr>
                <w:ilvl w:val="0"/>
                <w:numId w:val="14"/>
              </w:numPr>
              <w:pBdr>
                <w:top w:val="nil"/>
                <w:left w:val="nil"/>
                <w:bottom w:val="nil"/>
                <w:right w:val="nil"/>
                <w:between w:val="nil"/>
              </w:pBdr>
              <w:spacing w:line="259" w:lineRule="auto"/>
              <w:jc w:val="both"/>
              <w:rPr>
                <w:color w:val="1B193E"/>
                <w:sz w:val="24"/>
                <w:szCs w:val="24"/>
              </w:rPr>
            </w:pPr>
            <w:r>
              <w:rPr>
                <w:color w:val="1B193E"/>
                <w:sz w:val="24"/>
                <w:szCs w:val="24"/>
              </w:rPr>
              <w:t>Fonds européen de défense</w:t>
            </w:r>
            <w:r>
              <w:rPr>
                <w:noProof/>
              </w:rPr>
              <mc:AlternateContent>
                <mc:Choice Requires="wps">
                  <w:drawing>
                    <wp:anchor distT="0" distB="0" distL="114300" distR="114300" simplePos="0" relativeHeight="251662336" behindDoc="0" locked="0" layoutInCell="1" hidden="0" allowOverlap="1" wp14:anchorId="035971A3" wp14:editId="19692946">
                      <wp:simplePos x="0" y="0"/>
                      <wp:positionH relativeFrom="column">
                        <wp:posOffset>3467100</wp:posOffset>
                      </wp:positionH>
                      <wp:positionV relativeFrom="paragraph">
                        <wp:posOffset>-12699</wp:posOffset>
                      </wp:positionV>
                      <wp:extent cx="2030730" cy="1179195"/>
                      <wp:effectExtent l="0" t="0" r="0" b="0"/>
                      <wp:wrapNone/>
                      <wp:docPr id="9" name="Ellipse 9"/>
                      <wp:cNvGraphicFramePr/>
                      <a:graphic xmlns:a="http://schemas.openxmlformats.org/drawingml/2006/main">
                        <a:graphicData uri="http://schemas.microsoft.com/office/word/2010/wordprocessingShape">
                          <wps:wsp>
                            <wps:cNvSpPr/>
                            <wps:spPr>
                              <a:xfrm>
                                <a:off x="4336985" y="3196753"/>
                                <a:ext cx="2018030" cy="1166495"/>
                              </a:xfrm>
                              <a:prstGeom prst="ellipse">
                                <a:avLst/>
                              </a:prstGeom>
                              <a:noFill/>
                              <a:ln w="12700" cap="flat" cmpd="sng">
                                <a:solidFill>
                                  <a:srgbClr val="F6AA07"/>
                                </a:solidFill>
                                <a:prstDash val="solid"/>
                                <a:miter lim="800000"/>
                                <a:headEnd type="none" w="sm" len="sm"/>
                                <a:tailEnd type="none" w="sm" len="sm"/>
                              </a:ln>
                            </wps:spPr>
                            <wps:txbx>
                              <w:txbxContent>
                                <w:p w14:paraId="077D3049" w14:textId="77777777" w:rsidR="00BA2217" w:rsidRDefault="00000000">
                                  <w:pPr>
                                    <w:spacing w:line="258" w:lineRule="auto"/>
                                    <w:jc w:val="center"/>
                                    <w:textDirection w:val="btLr"/>
                                  </w:pPr>
                                  <w:r>
                                    <w:rPr>
                                      <w:b/>
                                      <w:color w:val="F6AA07"/>
                                      <w:sz w:val="32"/>
                                    </w:rPr>
                                    <w:t>OUVERTURE</w:t>
                                  </w:r>
                                  <w:r>
                                    <w:rPr>
                                      <w:b/>
                                      <w:color w:val="F6AA07"/>
                                      <w:sz w:val="32"/>
                                    </w:rPr>
                                    <w:br/>
                                    <w:t>STRATÉGIQUE</w:t>
                                  </w:r>
                                  <w:r>
                                    <w:rPr>
                                      <w:b/>
                                      <w:color w:val="F6AA07"/>
                                      <w:sz w:val="32"/>
                                    </w:rPr>
                                    <w:br/>
                                    <w:t>AUTONOMIE</w:t>
                                  </w:r>
                                </w:p>
                              </w:txbxContent>
                            </wps:txbx>
                            <wps:bodyPr spcFirstLastPara="1" wrap="square" lIns="91425" tIns="45700" rIns="91425" bIns="45700" anchor="ctr" anchorCtr="0">
                              <a:noAutofit/>
                            </wps:bodyPr>
                          </wps:wsp>
                        </a:graphicData>
                      </a:graphic>
                    </wp:anchor>
                  </w:drawing>
                </mc:Choice>
                <mc:Fallback>
                  <w:pict>
                    <v:oval w14:anchorId="035971A3" id="Ellipse 9" o:spid="_x0000_s1030" style="position:absolute;left:0;text-align:left;margin-left:273pt;margin-top:-1pt;width:159.9pt;height:92.8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" filled="f" strokecolor="#f6aa07" strokeweight="1pt">
                      <v:stroke startarrowwidth="narrow" startarrowlength="short" endarrowwidth="narrow" endarrowlength="short" joinstyle="miter"/>
                      <v:textbox inset="2.53958mm,1.2694mm,2.53958mm,1.2694mm">
                        <w:txbxContent>
                          <w:p w14:paraId="077D3049" w14:textId="77777777" w:rsidR="00BA2217" w:rsidRDefault="00000000">
                            <w:pPr>
                              <w:spacing w:line="258" w:lineRule="auto"/>
                              <w:jc w:val="center"/>
                              <w:textDirection w:val="btLr"/>
                            </w:pPr>
                            <w:r>
                              <w:rPr>
                                <w:b/>
                                <w:color w:val="F6AA07"/>
                                <w:sz w:val="32"/>
                              </w:rPr>
                              <w:t>OUVERTURE</w:t>
                            </w:r>
                            <w:r>
                              <w:rPr>
                                <w:b/>
                                <w:color w:val="F6AA07"/>
                                <w:sz w:val="32"/>
                              </w:rPr>
                              <w:br/>
                              <w:t>STRATÉGIQUE</w:t>
                            </w:r>
                            <w:r>
                              <w:rPr>
                                <w:b/>
                                <w:color w:val="F6AA07"/>
                                <w:sz w:val="32"/>
                              </w:rPr>
                              <w:br/>
                              <w:t>AUTONOMIE</w:t>
                            </w:r>
                          </w:p>
                        </w:txbxContent>
                      </v:textbox>
                    </v:oval>
                  </w:pict>
                </mc:Fallback>
              </mc:AlternateContent>
            </w:r>
          </w:p>
          <w:p w14:paraId="73842DF3" w14:textId="77777777" w:rsidR="00BA2217" w:rsidRDefault="00000000">
            <w:pPr>
              <w:numPr>
                <w:ilvl w:val="0"/>
                <w:numId w:val="14"/>
              </w:numPr>
              <w:pBdr>
                <w:top w:val="nil"/>
                <w:left w:val="nil"/>
                <w:bottom w:val="nil"/>
                <w:right w:val="nil"/>
                <w:between w:val="nil"/>
              </w:pBdr>
              <w:spacing w:line="259" w:lineRule="auto"/>
              <w:jc w:val="both"/>
              <w:rPr>
                <w:color w:val="1B193E"/>
                <w:sz w:val="24"/>
                <w:szCs w:val="24"/>
              </w:rPr>
            </w:pPr>
            <w:r>
              <w:rPr>
                <w:color w:val="1B193E"/>
                <w:sz w:val="24"/>
                <w:szCs w:val="24"/>
              </w:rPr>
              <w:t>Programme spatial européen Mobilité militaire</w:t>
            </w:r>
          </w:p>
          <w:p w14:paraId="30E3B10C" w14:textId="77777777" w:rsidR="00BA2217" w:rsidRDefault="00000000">
            <w:pPr>
              <w:numPr>
                <w:ilvl w:val="0"/>
                <w:numId w:val="14"/>
              </w:numPr>
              <w:pBdr>
                <w:top w:val="nil"/>
                <w:left w:val="nil"/>
                <w:bottom w:val="nil"/>
                <w:right w:val="nil"/>
                <w:between w:val="nil"/>
              </w:pBdr>
              <w:spacing w:line="259" w:lineRule="auto"/>
              <w:jc w:val="both"/>
              <w:rPr>
                <w:color w:val="1B193E"/>
                <w:sz w:val="24"/>
                <w:szCs w:val="24"/>
              </w:rPr>
            </w:pPr>
            <w:r>
              <w:rPr>
                <w:color w:val="1B193E"/>
                <w:sz w:val="24"/>
                <w:szCs w:val="24"/>
              </w:rPr>
              <w:t>EU4Health</w:t>
            </w:r>
          </w:p>
          <w:p w14:paraId="2A0BF73F" w14:textId="77777777" w:rsidR="00BA2217" w:rsidRDefault="00000000">
            <w:pPr>
              <w:numPr>
                <w:ilvl w:val="0"/>
                <w:numId w:val="14"/>
              </w:numPr>
              <w:pBdr>
                <w:top w:val="nil"/>
                <w:left w:val="nil"/>
                <w:bottom w:val="nil"/>
                <w:right w:val="nil"/>
                <w:between w:val="nil"/>
              </w:pBdr>
              <w:spacing w:line="259" w:lineRule="auto"/>
              <w:jc w:val="both"/>
              <w:rPr>
                <w:color w:val="1B193E"/>
                <w:sz w:val="24"/>
                <w:szCs w:val="24"/>
              </w:rPr>
            </w:pPr>
            <w:r>
              <w:rPr>
                <w:color w:val="1B193E"/>
                <w:sz w:val="24"/>
                <w:szCs w:val="24"/>
              </w:rPr>
              <w:t>Horizon Europe</w:t>
            </w:r>
          </w:p>
          <w:p w14:paraId="2818F638" w14:textId="77777777" w:rsidR="00BA2217" w:rsidRPr="0045014B" w:rsidRDefault="00000000">
            <w:pPr>
              <w:numPr>
                <w:ilvl w:val="0"/>
                <w:numId w:val="14"/>
              </w:numPr>
              <w:pBdr>
                <w:top w:val="nil"/>
                <w:left w:val="nil"/>
                <w:bottom w:val="nil"/>
                <w:right w:val="nil"/>
                <w:between w:val="nil"/>
              </w:pBdr>
              <w:spacing w:after="160" w:line="259" w:lineRule="auto"/>
              <w:jc w:val="both"/>
              <w:rPr>
                <w:color w:val="1B193E"/>
                <w:sz w:val="24"/>
                <w:szCs w:val="24"/>
                <w:lang w:val="fr-FR"/>
              </w:rPr>
            </w:pPr>
            <w:r w:rsidRPr="0045014B">
              <w:rPr>
                <w:color w:val="1B193E"/>
                <w:sz w:val="24"/>
                <w:szCs w:val="24"/>
                <w:lang w:val="fr-FR"/>
              </w:rPr>
              <w:t>Politique étrangère et de sécurité commune</w:t>
            </w:r>
          </w:p>
          <w:p w14:paraId="60AA7D03" w14:textId="77777777" w:rsidR="00BA2217" w:rsidRPr="0045014B" w:rsidRDefault="00BA2217">
            <w:pPr>
              <w:jc w:val="both"/>
              <w:rPr>
                <w:color w:val="1B193E"/>
                <w:sz w:val="24"/>
                <w:szCs w:val="24"/>
                <w:lang w:val="fr-FR"/>
              </w:rPr>
            </w:pPr>
          </w:p>
          <w:p w14:paraId="078ABE8D" w14:textId="77777777" w:rsidR="00BA2217" w:rsidRPr="0045014B" w:rsidRDefault="00BA2217">
            <w:pPr>
              <w:jc w:val="both"/>
              <w:rPr>
                <w:color w:val="1B193E"/>
                <w:sz w:val="24"/>
                <w:szCs w:val="24"/>
                <w:lang w:val="fr-FR"/>
              </w:rPr>
            </w:pPr>
          </w:p>
          <w:p w14:paraId="70BCCE42" w14:textId="77777777" w:rsidR="00BA2217" w:rsidRPr="0045014B" w:rsidRDefault="00000000">
            <w:pPr>
              <w:jc w:val="both"/>
              <w:rPr>
                <w:color w:val="1B193E"/>
                <w:sz w:val="24"/>
                <w:szCs w:val="24"/>
                <w:lang w:val="fr-FR"/>
              </w:rPr>
            </w:pPr>
            <w:r w:rsidRPr="0045014B">
              <w:rPr>
                <w:color w:val="1B193E"/>
                <w:sz w:val="24"/>
                <w:szCs w:val="24"/>
                <w:lang w:val="fr-FR"/>
              </w:rPr>
              <w:t xml:space="preserve">Source : Commission européenne, Le budget à long terme de l'UE 2021-2027 et NextGenerationEU </w:t>
            </w:r>
            <w:hyperlink r:id="rId22">
              <w:r w:rsidRPr="0045014B">
                <w:rPr>
                  <w:color w:val="0563C1"/>
                  <w:sz w:val="24"/>
                  <w:szCs w:val="24"/>
                  <w:u w:val="single"/>
                  <w:lang w:val="fr-FR"/>
                </w:rPr>
                <w:t>Commission européenne, Le budget à long terme de l'UE 2021-2027 et NextGenerationEU - Faits et chiffres.</w:t>
              </w:r>
            </w:hyperlink>
          </w:p>
          <w:p w14:paraId="1641AC2C" w14:textId="77777777" w:rsidR="00BA2217" w:rsidRPr="0045014B" w:rsidRDefault="00BA2217">
            <w:pPr>
              <w:jc w:val="both"/>
              <w:rPr>
                <w:color w:val="1B193E"/>
                <w:sz w:val="24"/>
                <w:szCs w:val="24"/>
                <w:lang w:val="fr-FR"/>
              </w:rPr>
            </w:pPr>
          </w:p>
          <w:p w14:paraId="7076C090" w14:textId="77777777" w:rsidR="00BA2217" w:rsidRPr="0045014B" w:rsidRDefault="00000000">
            <w:pPr>
              <w:jc w:val="both"/>
              <w:rPr>
                <w:color w:val="1B193E"/>
                <w:sz w:val="24"/>
                <w:szCs w:val="24"/>
                <w:lang w:val="fr-FR"/>
              </w:rPr>
            </w:pPr>
            <w:r w:rsidRPr="0045014B">
              <w:rPr>
                <w:color w:val="1B193E"/>
                <w:sz w:val="24"/>
                <w:szCs w:val="24"/>
                <w:lang w:val="fr-FR"/>
              </w:rPr>
              <w:t xml:space="preserve">Accéder aux opportunités de financement et d'appels d'offres de l'UE et aux programmes de l'UE disponibles via le </w:t>
            </w:r>
            <w:hyperlink r:id="rId23">
              <w:r w:rsidRPr="0045014B">
                <w:rPr>
                  <w:color w:val="0563C1"/>
                  <w:sz w:val="24"/>
                  <w:szCs w:val="24"/>
                  <w:u w:val="single"/>
                  <w:lang w:val="fr-FR"/>
                </w:rPr>
                <w:t>portail SEDIA</w:t>
              </w:r>
            </w:hyperlink>
            <w:r w:rsidRPr="0045014B">
              <w:rPr>
                <w:color w:val="1B193E"/>
                <w:sz w:val="24"/>
                <w:szCs w:val="24"/>
                <w:lang w:val="fr-FR"/>
              </w:rPr>
              <w:t xml:space="preserve"> - consultation gratuite </w:t>
            </w:r>
          </w:p>
          <w:p w14:paraId="16C65771" w14:textId="77777777" w:rsidR="00BA2217" w:rsidRPr="0045014B" w:rsidRDefault="00BA2217">
            <w:pPr>
              <w:jc w:val="both"/>
              <w:rPr>
                <w:color w:val="1B193E"/>
                <w:sz w:val="24"/>
                <w:szCs w:val="24"/>
                <w:lang w:val="fr-FR"/>
              </w:rPr>
            </w:pPr>
          </w:p>
          <w:p w14:paraId="521538BB" w14:textId="77777777" w:rsidR="00BA2217" w:rsidRDefault="00000000">
            <w:pPr>
              <w:jc w:val="both"/>
              <w:rPr>
                <w:color w:val="1B193E"/>
                <w:sz w:val="24"/>
                <w:szCs w:val="24"/>
              </w:rPr>
            </w:pPr>
            <w:r>
              <w:rPr>
                <w:noProof/>
                <w:color w:val="1B193E"/>
                <w:sz w:val="24"/>
                <w:szCs w:val="24"/>
              </w:rPr>
              <w:drawing>
                <wp:inline distT="0" distB="0" distL="0" distR="0" wp14:anchorId="7261189A" wp14:editId="11F9B24D">
                  <wp:extent cx="5743379" cy="2038278"/>
                  <wp:effectExtent l="0" t="0" r="0" b="0"/>
                  <wp:docPr id="1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4"/>
                          <a:srcRect/>
                          <a:stretch>
                            <a:fillRect/>
                          </a:stretch>
                        </pic:blipFill>
                        <pic:spPr>
                          <a:xfrm>
                            <a:off x="0" y="0"/>
                            <a:ext cx="5743379" cy="2038278"/>
                          </a:xfrm>
                          <a:prstGeom prst="rect">
                            <a:avLst/>
                          </a:prstGeom>
                          <a:ln/>
                        </pic:spPr>
                      </pic:pic>
                    </a:graphicData>
                  </a:graphic>
                </wp:inline>
              </w:drawing>
            </w:r>
          </w:p>
          <w:p w14:paraId="132E3DFF" w14:textId="77777777" w:rsidR="00BA2217" w:rsidRDefault="00BA2217">
            <w:pPr>
              <w:jc w:val="both"/>
              <w:rPr>
                <w:color w:val="1B193E"/>
                <w:sz w:val="24"/>
                <w:szCs w:val="24"/>
              </w:rPr>
            </w:pPr>
          </w:p>
          <w:p w14:paraId="700D0DDD" w14:textId="77777777" w:rsidR="00BA2217" w:rsidRPr="0045014B" w:rsidRDefault="00000000">
            <w:pPr>
              <w:jc w:val="both"/>
              <w:rPr>
                <w:color w:val="1B193E"/>
                <w:sz w:val="24"/>
                <w:szCs w:val="24"/>
                <w:lang w:val="fr-FR"/>
              </w:rPr>
            </w:pPr>
            <w:r w:rsidRPr="0045014B">
              <w:rPr>
                <w:color w:val="1B193E"/>
                <w:sz w:val="24"/>
                <w:szCs w:val="24"/>
                <w:lang w:val="fr-FR"/>
              </w:rPr>
              <w:t>2.3 Structure enracinée du programme de financement de l'UE : L'exemple d'E+</w:t>
            </w:r>
          </w:p>
          <w:p w14:paraId="3FD9DA43" w14:textId="77777777" w:rsidR="00BA2217" w:rsidRPr="0045014B" w:rsidRDefault="00BA2217">
            <w:pPr>
              <w:jc w:val="both"/>
              <w:rPr>
                <w:color w:val="1B193E"/>
                <w:sz w:val="24"/>
                <w:szCs w:val="24"/>
                <w:lang w:val="fr-FR"/>
              </w:rPr>
            </w:pPr>
          </w:p>
          <w:p w14:paraId="2397034D" w14:textId="77777777" w:rsidR="00BA2217" w:rsidRDefault="00000000">
            <w:pPr>
              <w:jc w:val="center"/>
              <w:rPr>
                <w:color w:val="1B193E"/>
                <w:sz w:val="24"/>
                <w:szCs w:val="24"/>
              </w:rPr>
            </w:pPr>
            <w:r>
              <w:rPr>
                <w:noProof/>
                <w:color w:val="1B193E"/>
                <w:sz w:val="24"/>
                <w:szCs w:val="24"/>
              </w:rPr>
              <w:lastRenderedPageBreak/>
              <w:drawing>
                <wp:inline distT="0" distB="0" distL="0" distR="0" wp14:anchorId="3339EC3F" wp14:editId="5028F02C">
                  <wp:extent cx="5630285" cy="3315368"/>
                  <wp:effectExtent l="0" t="0" r="0" b="0"/>
                  <wp:docPr id="1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5"/>
                          <a:srcRect l="9885" r="9755"/>
                          <a:stretch>
                            <a:fillRect/>
                          </a:stretch>
                        </pic:blipFill>
                        <pic:spPr>
                          <a:xfrm>
                            <a:off x="0" y="0"/>
                            <a:ext cx="5630285" cy="3315368"/>
                          </a:xfrm>
                          <a:prstGeom prst="rect">
                            <a:avLst/>
                          </a:prstGeom>
                          <a:ln/>
                        </pic:spPr>
                      </pic:pic>
                    </a:graphicData>
                  </a:graphic>
                </wp:inline>
              </w:drawing>
            </w:r>
          </w:p>
          <w:p w14:paraId="736654F8" w14:textId="77777777" w:rsidR="00BA2217" w:rsidRDefault="00BA2217">
            <w:pPr>
              <w:jc w:val="center"/>
              <w:rPr>
                <w:color w:val="1B193E"/>
                <w:sz w:val="24"/>
                <w:szCs w:val="24"/>
              </w:rPr>
            </w:pPr>
          </w:p>
          <w:p w14:paraId="37D6B08B" w14:textId="77777777" w:rsidR="00BA2217" w:rsidRPr="0045014B" w:rsidRDefault="00000000">
            <w:pPr>
              <w:jc w:val="both"/>
              <w:rPr>
                <w:b/>
                <w:color w:val="1B193E"/>
                <w:sz w:val="24"/>
                <w:szCs w:val="24"/>
                <w:lang w:val="fr-FR"/>
              </w:rPr>
            </w:pPr>
            <w:r w:rsidRPr="0045014B">
              <w:rPr>
                <w:b/>
                <w:color w:val="1B193E"/>
                <w:sz w:val="24"/>
                <w:szCs w:val="24"/>
                <w:lang w:val="fr-FR"/>
              </w:rPr>
              <w:t>2.4 Programmes de l'UE pour la formation continue, la requalification et la compétitivité des entreprises</w:t>
            </w:r>
          </w:p>
          <w:p w14:paraId="423FA77A" w14:textId="77777777" w:rsidR="00BA2217" w:rsidRPr="0045014B" w:rsidRDefault="00BA2217">
            <w:pPr>
              <w:jc w:val="both"/>
              <w:rPr>
                <w:color w:val="1B193E"/>
                <w:sz w:val="24"/>
                <w:szCs w:val="24"/>
                <w:lang w:val="fr-FR"/>
              </w:rPr>
            </w:pPr>
          </w:p>
          <w:p w14:paraId="1F08CB23" w14:textId="77777777" w:rsidR="00BA2217" w:rsidRPr="0045014B" w:rsidRDefault="00000000">
            <w:pPr>
              <w:jc w:val="both"/>
              <w:rPr>
                <w:color w:val="1B193E"/>
                <w:sz w:val="24"/>
                <w:szCs w:val="24"/>
                <w:lang w:val="fr-FR"/>
              </w:rPr>
            </w:pPr>
            <w:r w:rsidRPr="0045014B">
              <w:rPr>
                <w:color w:val="1B193E"/>
                <w:sz w:val="24"/>
                <w:szCs w:val="24"/>
                <w:lang w:val="fr-FR"/>
              </w:rPr>
              <w:t>Voici quelques exemples de programmes clés de l'UE consacrés, entre autres, au développement des compétences et à la promotion de la compétitivité des micro, petites et moyennes entreprises (MPME). Ces entreprises sont encouragées à explorer ces précieuses opportunités pour renforcer leur résilience numérique et rester compétitives.</w:t>
            </w:r>
          </w:p>
          <w:p w14:paraId="2F65D30F" w14:textId="77777777" w:rsidR="00BA2217" w:rsidRPr="0045014B" w:rsidRDefault="00BA2217">
            <w:pPr>
              <w:jc w:val="both"/>
              <w:rPr>
                <w:color w:val="1B193E"/>
                <w:sz w:val="24"/>
                <w:szCs w:val="24"/>
                <w:lang w:val="fr-FR"/>
              </w:rPr>
            </w:pPr>
          </w:p>
          <w:p w14:paraId="705EBC04" w14:textId="77777777" w:rsidR="00BA2217" w:rsidRPr="0045014B" w:rsidRDefault="00000000">
            <w:pPr>
              <w:jc w:val="both"/>
              <w:rPr>
                <w:color w:val="1B193E"/>
                <w:sz w:val="24"/>
                <w:szCs w:val="24"/>
                <w:lang w:val="fr-FR"/>
              </w:rPr>
            </w:pPr>
            <w:r>
              <w:fldChar w:fldCharType="begin"/>
            </w:r>
            <w:r w:rsidRPr="0045014B">
              <w:rPr>
                <w:lang w:val="fr-FR"/>
              </w:rPr>
              <w:instrText>HYPERLINK "https://erasmus-plus.ec.europa.eu/it" \h</w:instrText>
            </w:r>
            <w:r>
              <w:fldChar w:fldCharType="separate"/>
            </w:r>
            <w:r w:rsidRPr="0045014B">
              <w:rPr>
                <w:b/>
                <w:color w:val="0563C1"/>
                <w:sz w:val="24"/>
                <w:szCs w:val="24"/>
                <w:u w:val="single"/>
                <w:lang w:val="fr-FR"/>
              </w:rPr>
              <w:t>Erasmus+</w:t>
            </w:r>
            <w:r>
              <w:rPr>
                <w:b/>
                <w:color w:val="0563C1"/>
                <w:sz w:val="24"/>
                <w:szCs w:val="24"/>
                <w:u w:val="single"/>
              </w:rPr>
              <w:fldChar w:fldCharType="end"/>
            </w:r>
          </w:p>
          <w:p w14:paraId="7D5FCFEC" w14:textId="77777777" w:rsidR="00BA2217" w:rsidRPr="0045014B" w:rsidRDefault="00BA2217">
            <w:pPr>
              <w:jc w:val="both"/>
              <w:rPr>
                <w:color w:val="1B193E"/>
                <w:sz w:val="24"/>
                <w:szCs w:val="24"/>
                <w:lang w:val="fr-FR"/>
              </w:rPr>
            </w:pPr>
          </w:p>
          <w:p w14:paraId="5FB89548" w14:textId="77777777" w:rsidR="00BA2217" w:rsidRPr="0045014B" w:rsidRDefault="00000000">
            <w:pPr>
              <w:jc w:val="both"/>
              <w:rPr>
                <w:color w:val="1B193E"/>
                <w:sz w:val="24"/>
                <w:szCs w:val="24"/>
                <w:lang w:val="fr-FR"/>
              </w:rPr>
            </w:pPr>
            <w:r w:rsidRPr="0045014B">
              <w:rPr>
                <w:color w:val="1B193E"/>
                <w:sz w:val="24"/>
                <w:szCs w:val="24"/>
                <w:lang w:val="fr-FR"/>
              </w:rPr>
              <w:t>Erasmus+ est un programme phare de l'UE, qui promeut le développement des compétences par le biais de la collaboration internationale, en offrant des possibilités de stages, de formation professionnelle et de partenariats stratégiques. Ses initiatives couvrent un large éventail, de l'enseignement et de la formation professionnels à l'éducation des adultes, et favorisent l'émergence d'une main-d'œuvre qualifiée capable de s'adapter aux avancées numériques.</w:t>
            </w:r>
          </w:p>
          <w:p w14:paraId="4743D16F" w14:textId="77777777" w:rsidR="00BA2217" w:rsidRPr="0045014B" w:rsidRDefault="00BA2217">
            <w:pPr>
              <w:jc w:val="both"/>
              <w:rPr>
                <w:color w:val="1B193E"/>
                <w:sz w:val="24"/>
                <w:szCs w:val="24"/>
                <w:lang w:val="fr-FR"/>
              </w:rPr>
            </w:pPr>
          </w:p>
          <w:p w14:paraId="0FC666D8" w14:textId="77777777" w:rsidR="00BA2217" w:rsidRPr="0045014B" w:rsidRDefault="00000000">
            <w:pPr>
              <w:jc w:val="both"/>
              <w:rPr>
                <w:color w:val="1B193E"/>
                <w:sz w:val="24"/>
                <w:szCs w:val="24"/>
                <w:lang w:val="fr-FR"/>
              </w:rPr>
            </w:pPr>
            <w:r w:rsidRPr="0045014B">
              <w:rPr>
                <w:b/>
                <w:color w:val="1B193E"/>
                <w:sz w:val="24"/>
                <w:szCs w:val="24"/>
                <w:lang w:val="fr-FR"/>
              </w:rPr>
              <w:t xml:space="preserve">Avantages pour les MPME : accès </w:t>
            </w:r>
            <w:r w:rsidRPr="0045014B">
              <w:rPr>
                <w:color w:val="1B193E"/>
                <w:sz w:val="24"/>
                <w:szCs w:val="24"/>
                <w:lang w:val="fr-FR"/>
              </w:rPr>
              <w:t>à un vivier de talents divers, exploration de partenariats internationaux et exploitation des connaissances pour l'amélioration continue des compétences, favorisant l'adaptabilité face aux changements technologiques.</w:t>
            </w:r>
          </w:p>
          <w:p w14:paraId="496425F0" w14:textId="77777777" w:rsidR="00BA2217" w:rsidRPr="0045014B" w:rsidRDefault="00BA2217">
            <w:pPr>
              <w:jc w:val="both"/>
              <w:rPr>
                <w:color w:val="1B193E"/>
                <w:sz w:val="24"/>
                <w:szCs w:val="24"/>
                <w:lang w:val="fr-FR"/>
              </w:rPr>
            </w:pPr>
          </w:p>
          <w:p w14:paraId="22104E3E" w14:textId="77777777" w:rsidR="00BA2217" w:rsidRPr="0045014B" w:rsidRDefault="00000000">
            <w:pPr>
              <w:jc w:val="both"/>
              <w:rPr>
                <w:color w:val="1B193E"/>
                <w:sz w:val="24"/>
                <w:szCs w:val="24"/>
                <w:lang w:val="fr-FR"/>
              </w:rPr>
            </w:pPr>
            <w:r>
              <w:fldChar w:fldCharType="begin"/>
            </w:r>
            <w:r w:rsidRPr="0045014B">
              <w:rPr>
                <w:lang w:val="fr-FR"/>
              </w:rPr>
              <w:instrText>HYPERLINK "https://ec.europa.eu/european-social-fund-plus/en" \h</w:instrText>
            </w:r>
            <w:r>
              <w:fldChar w:fldCharType="separate"/>
            </w:r>
            <w:r w:rsidRPr="0045014B">
              <w:rPr>
                <w:b/>
                <w:color w:val="0563C1"/>
                <w:sz w:val="24"/>
                <w:szCs w:val="24"/>
                <w:u w:val="single"/>
                <w:lang w:val="fr-FR"/>
              </w:rPr>
              <w:t>Fonds social européen Plus (FSE+)</w:t>
            </w:r>
            <w:r>
              <w:rPr>
                <w:b/>
                <w:color w:val="0563C1"/>
                <w:sz w:val="24"/>
                <w:szCs w:val="24"/>
                <w:u w:val="single"/>
              </w:rPr>
              <w:fldChar w:fldCharType="end"/>
            </w:r>
          </w:p>
          <w:p w14:paraId="66966322" w14:textId="77777777" w:rsidR="00BA2217" w:rsidRPr="0045014B" w:rsidRDefault="00BA2217">
            <w:pPr>
              <w:jc w:val="both"/>
              <w:rPr>
                <w:color w:val="1B193E"/>
                <w:sz w:val="24"/>
                <w:szCs w:val="24"/>
                <w:lang w:val="fr-FR"/>
              </w:rPr>
            </w:pPr>
          </w:p>
          <w:p w14:paraId="3265FB8D" w14:textId="77777777" w:rsidR="00BA2217" w:rsidRPr="0045014B" w:rsidRDefault="00000000">
            <w:pPr>
              <w:jc w:val="both"/>
              <w:rPr>
                <w:color w:val="1B193E"/>
                <w:sz w:val="24"/>
                <w:szCs w:val="24"/>
                <w:lang w:val="fr-FR"/>
              </w:rPr>
            </w:pPr>
            <w:r w:rsidRPr="0045014B">
              <w:rPr>
                <w:color w:val="1B193E"/>
                <w:sz w:val="24"/>
                <w:szCs w:val="24"/>
                <w:lang w:val="fr-FR"/>
              </w:rPr>
              <w:t xml:space="preserve">Le Fonds social européen Plus se concentre sur l'inclusion sociale et l'emploi. Dans le domaine du développement des compétences, le FSE+ soutient des projets visant à améliorer les compétences de la main-d'œuvre, à promouvoir l'apprentissage tout au long de la vie et à </w:t>
            </w:r>
            <w:r w:rsidRPr="0045014B">
              <w:rPr>
                <w:color w:val="1B193E"/>
                <w:sz w:val="24"/>
                <w:szCs w:val="24"/>
                <w:lang w:val="fr-FR"/>
              </w:rPr>
              <w:lastRenderedPageBreak/>
              <w:t>garantir l'égalité d'accès aux opportunités d'emploi. Ses initiatives couvrent l'ensemble du spectre des compétences, de l'éducation de base au développement professionnel avancé.</w:t>
            </w:r>
          </w:p>
          <w:p w14:paraId="0D700ECB" w14:textId="77777777" w:rsidR="00BA2217" w:rsidRPr="0045014B" w:rsidRDefault="00BA2217">
            <w:pPr>
              <w:jc w:val="both"/>
              <w:rPr>
                <w:color w:val="1B193E"/>
                <w:sz w:val="24"/>
                <w:szCs w:val="24"/>
                <w:lang w:val="fr-FR"/>
              </w:rPr>
            </w:pPr>
          </w:p>
          <w:p w14:paraId="1EF42890" w14:textId="77777777" w:rsidR="00BA2217" w:rsidRPr="0045014B" w:rsidRDefault="00000000">
            <w:pPr>
              <w:jc w:val="both"/>
              <w:rPr>
                <w:color w:val="1B193E"/>
                <w:sz w:val="24"/>
                <w:szCs w:val="24"/>
                <w:lang w:val="fr-FR"/>
              </w:rPr>
            </w:pPr>
            <w:r w:rsidRPr="0045014B">
              <w:rPr>
                <w:b/>
                <w:color w:val="1B193E"/>
                <w:sz w:val="24"/>
                <w:szCs w:val="24"/>
                <w:lang w:val="fr-FR"/>
              </w:rPr>
              <w:t xml:space="preserve">Avantages pour les MPME : </w:t>
            </w:r>
            <w:r w:rsidRPr="0045014B">
              <w:rPr>
                <w:color w:val="1B193E"/>
                <w:sz w:val="24"/>
                <w:szCs w:val="24"/>
                <w:lang w:val="fr-FR"/>
              </w:rPr>
              <w:t>profiter des possibilités de financement pour des programmes de formation complets, des initiatives de renforcement des compétences et des projets de promotion de l'inclusion sociale, contribuant ainsi à une main-d'œuvre qualifiée et inclusive.</w:t>
            </w:r>
          </w:p>
          <w:p w14:paraId="17C4D33D" w14:textId="77777777" w:rsidR="00BA2217" w:rsidRPr="0045014B" w:rsidRDefault="00BA2217">
            <w:pPr>
              <w:jc w:val="both"/>
              <w:rPr>
                <w:color w:val="1B193E"/>
                <w:sz w:val="24"/>
                <w:szCs w:val="24"/>
                <w:lang w:val="fr-FR"/>
              </w:rPr>
            </w:pPr>
          </w:p>
          <w:p w14:paraId="74E8841A" w14:textId="77777777" w:rsidR="00BA2217" w:rsidRPr="0045014B" w:rsidRDefault="00000000">
            <w:pPr>
              <w:jc w:val="both"/>
              <w:rPr>
                <w:color w:val="1B193E"/>
                <w:sz w:val="24"/>
                <w:szCs w:val="24"/>
                <w:lang w:val="fr-FR"/>
              </w:rPr>
            </w:pPr>
            <w:r>
              <w:fldChar w:fldCharType="begin"/>
            </w:r>
            <w:r w:rsidRPr="0045014B">
              <w:rPr>
                <w:lang w:val="fr-FR"/>
              </w:rPr>
              <w:instrText>HYPERLINK "https://research-and-innovation.ec.europa.eu/funding/funding-opportunities/funding-programmes-and-open-calls/horizon-europe/cluster-4-digital-industry-and-space_en" \h</w:instrText>
            </w:r>
            <w:r>
              <w:fldChar w:fldCharType="separate"/>
            </w:r>
            <w:r w:rsidRPr="0045014B">
              <w:rPr>
                <w:b/>
                <w:color w:val="0563C1"/>
                <w:sz w:val="24"/>
                <w:szCs w:val="24"/>
                <w:u w:val="single"/>
                <w:lang w:val="fr-FR"/>
              </w:rPr>
              <w:t>Horizon Europe - Cluster 4 : Numérique, industrie et espace</w:t>
            </w:r>
            <w:r>
              <w:rPr>
                <w:b/>
                <w:color w:val="0563C1"/>
                <w:sz w:val="24"/>
                <w:szCs w:val="24"/>
                <w:u w:val="single"/>
              </w:rPr>
              <w:fldChar w:fldCharType="end"/>
            </w:r>
          </w:p>
          <w:p w14:paraId="1720DB73" w14:textId="77777777" w:rsidR="00BA2217" w:rsidRPr="0045014B" w:rsidRDefault="00BA2217">
            <w:pPr>
              <w:jc w:val="both"/>
              <w:rPr>
                <w:color w:val="1B193E"/>
                <w:sz w:val="24"/>
                <w:szCs w:val="24"/>
                <w:lang w:val="fr-FR"/>
              </w:rPr>
            </w:pPr>
          </w:p>
          <w:p w14:paraId="628F83F2" w14:textId="77777777" w:rsidR="00BA2217" w:rsidRPr="0045014B" w:rsidRDefault="00000000">
            <w:pPr>
              <w:jc w:val="both"/>
              <w:rPr>
                <w:color w:val="1B193E"/>
                <w:sz w:val="24"/>
                <w:szCs w:val="24"/>
                <w:lang w:val="fr-FR"/>
              </w:rPr>
            </w:pPr>
            <w:r w:rsidRPr="0045014B">
              <w:rPr>
                <w:color w:val="1B193E"/>
                <w:sz w:val="24"/>
                <w:szCs w:val="24"/>
                <w:lang w:val="fr-FR"/>
              </w:rPr>
              <w:t>Le groupe 4 d'Horizon Europe se concentre sur la transformation numérique et l'innovation. Au sein de ce pôle, les programmes de l'UE soutiennent des projets qui font progresser les compétences numériques, encouragent l'innovation dans l'industrie et renforcent la compétitivité à l'ère numérique. Des initiatives de recherche et développement aux projets collaboratifs, il offre une approche globale pour renforcer la compétitivité des entreprises.</w:t>
            </w:r>
          </w:p>
          <w:p w14:paraId="36C5CB75" w14:textId="77777777" w:rsidR="00BA2217" w:rsidRPr="0045014B" w:rsidRDefault="00BA2217">
            <w:pPr>
              <w:jc w:val="both"/>
              <w:rPr>
                <w:color w:val="1B193E"/>
                <w:sz w:val="24"/>
                <w:szCs w:val="24"/>
                <w:lang w:val="fr-FR"/>
              </w:rPr>
            </w:pPr>
          </w:p>
          <w:p w14:paraId="5D1B1A99" w14:textId="77777777" w:rsidR="00BA2217" w:rsidRPr="0045014B" w:rsidRDefault="00000000">
            <w:pPr>
              <w:jc w:val="both"/>
              <w:rPr>
                <w:color w:val="1B193E"/>
                <w:sz w:val="24"/>
                <w:szCs w:val="24"/>
                <w:lang w:val="fr-FR"/>
              </w:rPr>
            </w:pPr>
            <w:r w:rsidRPr="0045014B">
              <w:rPr>
                <w:b/>
                <w:color w:val="1B193E"/>
                <w:sz w:val="24"/>
                <w:szCs w:val="24"/>
                <w:lang w:val="fr-FR"/>
              </w:rPr>
              <w:t xml:space="preserve">Avantages pour les MPME : </w:t>
            </w:r>
            <w:r w:rsidRPr="0045014B">
              <w:rPr>
                <w:color w:val="1B193E"/>
                <w:sz w:val="24"/>
                <w:szCs w:val="24"/>
                <w:lang w:val="fr-FR"/>
              </w:rPr>
              <w:t>saisir les opportunités de recherche collaborative, s'engager dans des projets innovants et accéder aux technologies de pointe, en positionnant les MPME à l'avant-garde de la compétitivité numérique.</w:t>
            </w:r>
          </w:p>
          <w:p w14:paraId="73D84A47" w14:textId="77777777" w:rsidR="00BA2217" w:rsidRPr="0045014B" w:rsidRDefault="00BA2217">
            <w:pPr>
              <w:jc w:val="both"/>
              <w:rPr>
                <w:color w:val="1B193E"/>
                <w:sz w:val="24"/>
                <w:szCs w:val="24"/>
                <w:lang w:val="fr-FR"/>
              </w:rPr>
            </w:pPr>
          </w:p>
          <w:p w14:paraId="4BA678CF" w14:textId="77777777" w:rsidR="00BA2217" w:rsidRPr="0045014B" w:rsidRDefault="00000000">
            <w:pPr>
              <w:jc w:val="both"/>
              <w:rPr>
                <w:color w:val="1B193E"/>
                <w:sz w:val="24"/>
                <w:szCs w:val="24"/>
                <w:lang w:val="fr-FR"/>
              </w:rPr>
            </w:pPr>
            <w:r>
              <w:fldChar w:fldCharType="begin"/>
            </w:r>
            <w:r w:rsidRPr="0045014B">
              <w:rPr>
                <w:lang w:val="fr-FR"/>
              </w:rPr>
              <w:instrText>HYPERLINK "https://investeu.europa.eu/index_en" \h</w:instrText>
            </w:r>
            <w:r>
              <w:fldChar w:fldCharType="separate"/>
            </w:r>
            <w:r w:rsidRPr="0045014B">
              <w:rPr>
                <w:b/>
                <w:color w:val="0563C1"/>
                <w:sz w:val="24"/>
                <w:szCs w:val="24"/>
                <w:u w:val="single"/>
                <w:lang w:val="fr-FR"/>
              </w:rPr>
              <w:t>Investir dans l'UE</w:t>
            </w:r>
            <w:r>
              <w:rPr>
                <w:b/>
                <w:color w:val="0563C1"/>
                <w:sz w:val="24"/>
                <w:szCs w:val="24"/>
                <w:u w:val="single"/>
              </w:rPr>
              <w:fldChar w:fldCharType="end"/>
            </w:r>
          </w:p>
          <w:p w14:paraId="4C757025" w14:textId="77777777" w:rsidR="00BA2217" w:rsidRPr="0045014B" w:rsidRDefault="00BA2217">
            <w:pPr>
              <w:jc w:val="both"/>
              <w:rPr>
                <w:color w:val="1B193E"/>
                <w:sz w:val="24"/>
                <w:szCs w:val="24"/>
                <w:lang w:val="fr-FR"/>
              </w:rPr>
            </w:pPr>
          </w:p>
          <w:p w14:paraId="505C1834" w14:textId="77777777" w:rsidR="00BA2217" w:rsidRPr="0045014B" w:rsidRDefault="00000000">
            <w:pPr>
              <w:jc w:val="both"/>
              <w:rPr>
                <w:color w:val="1B193E"/>
                <w:sz w:val="24"/>
                <w:szCs w:val="24"/>
                <w:lang w:val="fr-FR"/>
              </w:rPr>
            </w:pPr>
            <w:r w:rsidRPr="0045014B">
              <w:rPr>
                <w:color w:val="1B193E"/>
                <w:sz w:val="24"/>
                <w:szCs w:val="24"/>
                <w:lang w:val="fr-FR"/>
              </w:rPr>
              <w:t xml:space="preserve">InvestEU, qui succède au </w:t>
            </w:r>
            <w:hyperlink r:id="rId26">
              <w:r w:rsidRPr="0045014B">
                <w:rPr>
                  <w:color w:val="0563C1"/>
                  <w:sz w:val="24"/>
                  <w:szCs w:val="24"/>
                  <w:u w:val="single"/>
                  <w:lang w:val="fr-FR"/>
                </w:rPr>
                <w:t>programme COSME</w:t>
              </w:r>
            </w:hyperlink>
            <w:r w:rsidRPr="0045014B">
              <w:rPr>
                <w:color w:val="1B193E"/>
                <w:sz w:val="24"/>
                <w:szCs w:val="24"/>
                <w:lang w:val="fr-FR"/>
              </w:rPr>
              <w:t xml:space="preserve"> pour les MPME, est une initiative de l'UE destinée à stimuler l'investissement, l'innovation et la création d'emplois en Europe. Elle fonctionne par le biais de prêts, de garanties et de fonds propres, dans le but de mobiliser les investissements privés pour remédier aux défaillances du marché et encourager une croissance durable. InvestEU couvre une série de secteurs, notamment l'innovation, la numérisation et la durabilité environnementale, favorisant un environnement commercial compétitif et résilient.</w:t>
            </w:r>
          </w:p>
          <w:p w14:paraId="781957C8" w14:textId="77777777" w:rsidR="00BA2217" w:rsidRPr="0045014B" w:rsidRDefault="00BA2217">
            <w:pPr>
              <w:jc w:val="both"/>
              <w:rPr>
                <w:color w:val="1B193E"/>
                <w:sz w:val="24"/>
                <w:szCs w:val="24"/>
                <w:lang w:val="fr-FR"/>
              </w:rPr>
            </w:pPr>
          </w:p>
          <w:p w14:paraId="7F498C23" w14:textId="77777777" w:rsidR="00BA2217" w:rsidRPr="0045014B" w:rsidRDefault="00000000">
            <w:pPr>
              <w:jc w:val="both"/>
              <w:rPr>
                <w:color w:val="1B193E"/>
                <w:sz w:val="24"/>
                <w:szCs w:val="24"/>
                <w:lang w:val="fr-FR"/>
              </w:rPr>
            </w:pPr>
            <w:r w:rsidRPr="0045014B">
              <w:rPr>
                <w:b/>
                <w:color w:val="1B193E"/>
                <w:sz w:val="24"/>
                <w:szCs w:val="24"/>
                <w:lang w:val="fr-FR"/>
              </w:rPr>
              <w:t xml:space="preserve">Avantages pour les MPME </w:t>
            </w:r>
            <w:r w:rsidRPr="0045014B">
              <w:rPr>
                <w:color w:val="1B193E"/>
                <w:sz w:val="24"/>
                <w:szCs w:val="24"/>
                <w:lang w:val="fr-FR"/>
              </w:rPr>
              <w:t>: s'engager dans des projets et initiatives innovants en accédant à divers instruments financiers. InvestEU aide les MPME à obtenir un soutien financier pour des projets qui contribuent à leur compétitivité, à leur numérisation, à leur innovation et à leur durabilité. En participant à InvestEU, les entreprises peuvent accéder à un réseau de ressources et d'opportunités pour renforcer leur position sur le marché.</w:t>
            </w:r>
          </w:p>
          <w:p w14:paraId="43921DEA" w14:textId="77777777" w:rsidR="00BA2217" w:rsidRPr="0045014B" w:rsidRDefault="00BA2217">
            <w:pPr>
              <w:jc w:val="both"/>
              <w:rPr>
                <w:color w:val="1B193E"/>
                <w:sz w:val="24"/>
                <w:szCs w:val="24"/>
                <w:lang w:val="fr-FR"/>
              </w:rPr>
            </w:pPr>
          </w:p>
          <w:p w14:paraId="579275F2" w14:textId="77777777" w:rsidR="00BA2217" w:rsidRPr="0045014B" w:rsidRDefault="00BA2217">
            <w:pPr>
              <w:jc w:val="both"/>
              <w:rPr>
                <w:color w:val="1B193E"/>
                <w:sz w:val="24"/>
                <w:szCs w:val="24"/>
                <w:lang w:val="fr-FR"/>
              </w:rPr>
            </w:pPr>
          </w:p>
          <w:p w14:paraId="28C399E2" w14:textId="77777777" w:rsidR="00BA2217" w:rsidRPr="0045014B" w:rsidRDefault="00000000">
            <w:pPr>
              <w:jc w:val="both"/>
              <w:rPr>
                <w:b/>
                <w:color w:val="1B193E"/>
                <w:sz w:val="24"/>
                <w:szCs w:val="24"/>
                <w:lang w:val="fr-FR"/>
              </w:rPr>
            </w:pPr>
            <w:r w:rsidRPr="0045014B">
              <w:rPr>
                <w:b/>
                <w:color w:val="1B193E"/>
                <w:sz w:val="24"/>
                <w:szCs w:val="24"/>
                <w:lang w:val="fr-FR"/>
              </w:rPr>
              <w:t>Unité 3. Le cycle de vie d'un projet européen standard - Démarrer et appliquer</w:t>
            </w:r>
          </w:p>
          <w:p w14:paraId="72F34C30" w14:textId="77777777" w:rsidR="00BA2217" w:rsidRPr="0045014B" w:rsidRDefault="00000000">
            <w:pPr>
              <w:jc w:val="both"/>
              <w:rPr>
                <w:b/>
                <w:color w:val="1B193E"/>
                <w:sz w:val="24"/>
                <w:szCs w:val="24"/>
                <w:lang w:val="fr-FR"/>
              </w:rPr>
            </w:pPr>
            <w:r w:rsidRPr="0045014B">
              <w:rPr>
                <w:b/>
                <w:color w:val="1B193E"/>
                <w:sz w:val="24"/>
                <w:szCs w:val="24"/>
                <w:lang w:val="fr-FR"/>
              </w:rPr>
              <w:t>3.1 Macro-phase initiale : De l'idée de projet à la proposition</w:t>
            </w:r>
          </w:p>
          <w:p w14:paraId="7ABECC83" w14:textId="77777777" w:rsidR="00BA2217" w:rsidRPr="0045014B" w:rsidRDefault="00BA2217">
            <w:pPr>
              <w:jc w:val="both"/>
              <w:rPr>
                <w:color w:val="1B193E"/>
                <w:sz w:val="24"/>
                <w:szCs w:val="24"/>
                <w:lang w:val="fr-FR"/>
              </w:rPr>
            </w:pPr>
          </w:p>
          <w:p w14:paraId="04B8C032" w14:textId="77777777" w:rsidR="00BA2217" w:rsidRPr="0045014B" w:rsidRDefault="00000000">
            <w:pPr>
              <w:jc w:val="both"/>
              <w:rPr>
                <w:color w:val="1B193E"/>
                <w:sz w:val="24"/>
                <w:szCs w:val="24"/>
                <w:lang w:val="fr-FR"/>
              </w:rPr>
            </w:pPr>
            <w:r w:rsidRPr="0045014B">
              <w:rPr>
                <w:color w:val="1B193E"/>
                <w:sz w:val="24"/>
                <w:szCs w:val="24"/>
                <w:lang w:val="fr-FR"/>
              </w:rPr>
              <w:t xml:space="preserve">Le parcours d'un projet européen commence par la conception d'une idée. L'étape initiale consiste à conceptualiser un projet qui s'aligne sur les priorités et les objectifs de l'UE. Cette idée prend ensuite la forme d'une proposition de projet formelle et complète, qui doit être soumise. La </w:t>
            </w:r>
            <w:r w:rsidRPr="0045014B">
              <w:rPr>
                <w:b/>
                <w:color w:val="1B193E"/>
                <w:sz w:val="24"/>
                <w:szCs w:val="24"/>
                <w:lang w:val="fr-FR"/>
              </w:rPr>
              <w:t xml:space="preserve">phase macro-initiale </w:t>
            </w:r>
            <w:r w:rsidRPr="0045014B">
              <w:rPr>
                <w:color w:val="1B193E"/>
                <w:sz w:val="24"/>
                <w:szCs w:val="24"/>
                <w:lang w:val="fr-FR"/>
              </w:rPr>
              <w:t xml:space="preserve">du passage d'une idée à une proposition se compose de plusieurs </w:t>
            </w:r>
            <w:r w:rsidRPr="0045014B">
              <w:rPr>
                <w:b/>
                <w:color w:val="1B193E"/>
                <w:sz w:val="24"/>
                <w:szCs w:val="24"/>
                <w:lang w:val="fr-FR"/>
              </w:rPr>
              <w:t xml:space="preserve">étapes clés </w:t>
            </w:r>
            <w:r w:rsidRPr="0045014B">
              <w:rPr>
                <w:color w:val="1B193E"/>
                <w:sz w:val="24"/>
                <w:szCs w:val="24"/>
                <w:lang w:val="fr-FR"/>
              </w:rPr>
              <w:t>:</w:t>
            </w:r>
          </w:p>
          <w:p w14:paraId="3EB1E25B" w14:textId="77777777" w:rsidR="00BA2217" w:rsidRPr="0045014B" w:rsidRDefault="00BA2217">
            <w:pPr>
              <w:jc w:val="both"/>
              <w:rPr>
                <w:b/>
                <w:color w:val="1B193E"/>
                <w:sz w:val="24"/>
                <w:szCs w:val="24"/>
                <w:lang w:val="fr-FR"/>
              </w:rPr>
            </w:pPr>
          </w:p>
          <w:p w14:paraId="49458CA2" w14:textId="77777777" w:rsidR="00BA2217" w:rsidRDefault="00000000">
            <w:pPr>
              <w:jc w:val="both"/>
              <w:rPr>
                <w:color w:val="1B193E"/>
                <w:sz w:val="24"/>
                <w:szCs w:val="24"/>
              </w:rPr>
            </w:pPr>
            <w:r>
              <w:rPr>
                <w:b/>
                <w:color w:val="1B193E"/>
                <w:sz w:val="24"/>
                <w:szCs w:val="24"/>
              </w:rPr>
              <w:t xml:space="preserve">1. Conceptualisation du </w:t>
            </w:r>
            <w:proofErr w:type="gramStart"/>
            <w:r>
              <w:rPr>
                <w:b/>
                <w:color w:val="1B193E"/>
                <w:sz w:val="24"/>
                <w:szCs w:val="24"/>
              </w:rPr>
              <w:t>projet :</w:t>
            </w:r>
            <w:proofErr w:type="gramEnd"/>
          </w:p>
          <w:p w14:paraId="0C30F8F3" w14:textId="77777777" w:rsidR="00BA2217" w:rsidRPr="0045014B" w:rsidRDefault="00000000">
            <w:pPr>
              <w:numPr>
                <w:ilvl w:val="0"/>
                <w:numId w:val="16"/>
              </w:numPr>
              <w:pBdr>
                <w:top w:val="nil"/>
                <w:left w:val="nil"/>
                <w:bottom w:val="nil"/>
                <w:right w:val="nil"/>
                <w:between w:val="nil"/>
              </w:pBdr>
              <w:spacing w:line="259" w:lineRule="auto"/>
              <w:jc w:val="both"/>
              <w:rPr>
                <w:color w:val="1B193E"/>
                <w:sz w:val="24"/>
                <w:szCs w:val="24"/>
                <w:lang w:val="fr-FR"/>
              </w:rPr>
            </w:pPr>
            <w:r w:rsidRPr="0045014B">
              <w:rPr>
                <w:color w:val="1B193E"/>
                <w:sz w:val="24"/>
                <w:szCs w:val="24"/>
                <w:lang w:val="fr-FR"/>
              </w:rPr>
              <w:t>Identifier un concept pour un projet qui s'aligne sur les priorités de l'UE</w:t>
            </w:r>
          </w:p>
          <w:p w14:paraId="4DCB2A70" w14:textId="77777777" w:rsidR="00BA2217" w:rsidRPr="0045014B" w:rsidRDefault="00000000">
            <w:pPr>
              <w:numPr>
                <w:ilvl w:val="0"/>
                <w:numId w:val="16"/>
              </w:numPr>
              <w:pBdr>
                <w:top w:val="nil"/>
                <w:left w:val="nil"/>
                <w:bottom w:val="nil"/>
                <w:right w:val="nil"/>
                <w:between w:val="nil"/>
              </w:pBdr>
              <w:spacing w:after="160" w:line="259" w:lineRule="auto"/>
              <w:jc w:val="both"/>
              <w:rPr>
                <w:color w:val="1B193E"/>
                <w:sz w:val="24"/>
                <w:szCs w:val="24"/>
                <w:lang w:val="fr-FR"/>
              </w:rPr>
            </w:pPr>
            <w:r w:rsidRPr="0045014B">
              <w:rPr>
                <w:color w:val="1B193E"/>
                <w:sz w:val="24"/>
                <w:szCs w:val="24"/>
                <w:lang w:val="fr-FR"/>
              </w:rPr>
              <w:t>Définir les objectifs généraux, les buts et les résultats de l'idée de projet proposée par le biais d'une note conceptuelle.</w:t>
            </w:r>
          </w:p>
          <w:p w14:paraId="0627F251" w14:textId="77777777" w:rsidR="00BA2217" w:rsidRPr="0045014B" w:rsidRDefault="00BA2217">
            <w:pPr>
              <w:jc w:val="both"/>
              <w:rPr>
                <w:color w:val="1B193E"/>
                <w:sz w:val="24"/>
                <w:szCs w:val="24"/>
                <w:lang w:val="fr-FR"/>
              </w:rPr>
            </w:pPr>
          </w:p>
          <w:p w14:paraId="4587C8EB" w14:textId="77777777" w:rsidR="00BA2217" w:rsidRDefault="00000000">
            <w:pPr>
              <w:jc w:val="both"/>
              <w:rPr>
                <w:color w:val="1B193E"/>
                <w:sz w:val="24"/>
                <w:szCs w:val="24"/>
              </w:rPr>
            </w:pPr>
            <w:r>
              <w:rPr>
                <w:b/>
                <w:color w:val="1B193E"/>
                <w:sz w:val="24"/>
                <w:szCs w:val="24"/>
              </w:rPr>
              <w:t xml:space="preserve">2. Analyse </w:t>
            </w:r>
            <w:proofErr w:type="gramStart"/>
            <w:r>
              <w:rPr>
                <w:b/>
                <w:color w:val="1B193E"/>
                <w:sz w:val="24"/>
                <w:szCs w:val="24"/>
              </w:rPr>
              <w:t>approfondie :</w:t>
            </w:r>
            <w:proofErr w:type="gramEnd"/>
          </w:p>
          <w:p w14:paraId="0533C1C1" w14:textId="77777777" w:rsidR="00BA2217" w:rsidRPr="0045014B" w:rsidRDefault="00000000">
            <w:pPr>
              <w:numPr>
                <w:ilvl w:val="0"/>
                <w:numId w:val="20"/>
              </w:numPr>
              <w:pBdr>
                <w:top w:val="nil"/>
                <w:left w:val="nil"/>
                <w:bottom w:val="nil"/>
                <w:right w:val="nil"/>
                <w:between w:val="nil"/>
              </w:pBdr>
              <w:spacing w:line="259" w:lineRule="auto"/>
              <w:jc w:val="both"/>
              <w:rPr>
                <w:color w:val="1B193E"/>
                <w:sz w:val="24"/>
                <w:szCs w:val="24"/>
                <w:lang w:val="fr-FR"/>
              </w:rPr>
            </w:pPr>
            <w:r w:rsidRPr="0045014B">
              <w:rPr>
                <w:color w:val="1B193E"/>
                <w:sz w:val="24"/>
                <w:szCs w:val="24"/>
                <w:lang w:val="fr-FR"/>
              </w:rPr>
              <w:t>Évaluer la faisabilité du projet, en tenant compte des ressources, des délais et des difficultés éventuelles.</w:t>
            </w:r>
          </w:p>
          <w:p w14:paraId="2D9CCF8C" w14:textId="77777777" w:rsidR="00BA2217" w:rsidRPr="0045014B" w:rsidRDefault="00000000">
            <w:pPr>
              <w:numPr>
                <w:ilvl w:val="0"/>
                <w:numId w:val="20"/>
              </w:numPr>
              <w:pBdr>
                <w:top w:val="nil"/>
                <w:left w:val="nil"/>
                <w:bottom w:val="nil"/>
                <w:right w:val="nil"/>
                <w:between w:val="nil"/>
              </w:pBdr>
              <w:spacing w:after="160" w:line="259" w:lineRule="auto"/>
              <w:jc w:val="both"/>
              <w:rPr>
                <w:color w:val="1B193E"/>
                <w:sz w:val="24"/>
                <w:szCs w:val="24"/>
                <w:lang w:val="fr-FR"/>
              </w:rPr>
            </w:pPr>
            <w:r w:rsidRPr="0045014B">
              <w:rPr>
                <w:color w:val="1B193E"/>
                <w:sz w:val="24"/>
                <w:szCs w:val="24"/>
                <w:lang w:val="fr-FR"/>
              </w:rPr>
              <w:t>Procéder à un examen préliminaire de l'alignement du projet sur les objectifs et les buts de l'UE</w:t>
            </w:r>
          </w:p>
          <w:p w14:paraId="73D2FDCE" w14:textId="77777777" w:rsidR="00BA2217" w:rsidRPr="0045014B" w:rsidRDefault="00BA2217">
            <w:pPr>
              <w:jc w:val="both"/>
              <w:rPr>
                <w:color w:val="1B193E"/>
                <w:sz w:val="24"/>
                <w:szCs w:val="24"/>
                <w:lang w:val="fr-FR"/>
              </w:rPr>
            </w:pPr>
          </w:p>
          <w:p w14:paraId="005FC0C6" w14:textId="77777777" w:rsidR="00BA2217" w:rsidRPr="0045014B" w:rsidRDefault="00000000">
            <w:pPr>
              <w:jc w:val="both"/>
              <w:rPr>
                <w:color w:val="1B193E"/>
                <w:sz w:val="24"/>
                <w:szCs w:val="24"/>
                <w:lang w:val="fr-FR"/>
              </w:rPr>
            </w:pPr>
            <w:r w:rsidRPr="0045014B">
              <w:rPr>
                <w:b/>
                <w:color w:val="1B193E"/>
                <w:sz w:val="24"/>
                <w:szCs w:val="24"/>
                <w:lang w:val="fr-FR"/>
              </w:rPr>
              <w:t>3. Engagement des partenaires et des parties prenantes :</w:t>
            </w:r>
          </w:p>
          <w:p w14:paraId="747325FF" w14:textId="77777777" w:rsidR="00BA2217" w:rsidRPr="0045014B" w:rsidRDefault="00000000">
            <w:pPr>
              <w:numPr>
                <w:ilvl w:val="0"/>
                <w:numId w:val="21"/>
              </w:numPr>
              <w:pBdr>
                <w:top w:val="nil"/>
                <w:left w:val="nil"/>
                <w:bottom w:val="nil"/>
                <w:right w:val="nil"/>
                <w:between w:val="nil"/>
              </w:pBdr>
              <w:spacing w:line="259" w:lineRule="auto"/>
              <w:jc w:val="both"/>
              <w:rPr>
                <w:color w:val="1B193E"/>
                <w:sz w:val="24"/>
                <w:szCs w:val="24"/>
                <w:lang w:val="fr-FR"/>
              </w:rPr>
            </w:pPr>
            <w:r w:rsidRPr="0045014B">
              <w:rPr>
                <w:color w:val="1B193E"/>
                <w:sz w:val="24"/>
                <w:szCs w:val="24"/>
                <w:lang w:val="fr-FR"/>
              </w:rPr>
              <w:t>Identifier et impliquer les parties prenantes concernées, y compris les partenaires potentiels, les cibles et les experts</w:t>
            </w:r>
          </w:p>
          <w:p w14:paraId="00859F14" w14:textId="77777777" w:rsidR="00BA2217" w:rsidRPr="0045014B" w:rsidRDefault="00000000">
            <w:pPr>
              <w:numPr>
                <w:ilvl w:val="0"/>
                <w:numId w:val="21"/>
              </w:numPr>
              <w:pBdr>
                <w:top w:val="nil"/>
                <w:left w:val="nil"/>
                <w:bottom w:val="nil"/>
                <w:right w:val="nil"/>
                <w:between w:val="nil"/>
              </w:pBdr>
              <w:spacing w:after="160" w:line="259" w:lineRule="auto"/>
              <w:jc w:val="both"/>
              <w:rPr>
                <w:color w:val="1B193E"/>
                <w:sz w:val="24"/>
                <w:szCs w:val="24"/>
                <w:lang w:val="fr-FR"/>
              </w:rPr>
            </w:pPr>
            <w:r w:rsidRPr="0045014B">
              <w:rPr>
                <w:color w:val="1B193E"/>
                <w:sz w:val="24"/>
                <w:szCs w:val="24"/>
                <w:lang w:val="fr-FR"/>
              </w:rPr>
              <w:t>Recueillir les contributions et le soutien des principales parties prenantes à l'idée du projet.</w:t>
            </w:r>
          </w:p>
          <w:p w14:paraId="2134724C" w14:textId="77777777" w:rsidR="00BA2217" w:rsidRPr="0045014B" w:rsidRDefault="00BA2217">
            <w:pPr>
              <w:jc w:val="both"/>
              <w:rPr>
                <w:b/>
                <w:color w:val="1B193E"/>
                <w:sz w:val="24"/>
                <w:szCs w:val="24"/>
                <w:lang w:val="fr-FR"/>
              </w:rPr>
            </w:pPr>
          </w:p>
          <w:p w14:paraId="741191A5" w14:textId="77777777" w:rsidR="00BA2217" w:rsidRPr="0045014B" w:rsidRDefault="00000000">
            <w:pPr>
              <w:jc w:val="both"/>
              <w:rPr>
                <w:color w:val="1B193E"/>
                <w:sz w:val="24"/>
                <w:szCs w:val="24"/>
                <w:lang w:val="fr-FR"/>
              </w:rPr>
            </w:pPr>
            <w:r w:rsidRPr="0045014B">
              <w:rPr>
                <w:b/>
                <w:color w:val="1B193E"/>
                <w:sz w:val="24"/>
                <w:szCs w:val="24"/>
                <w:lang w:val="fr-FR"/>
              </w:rPr>
              <w:t>4. Alignement sur les lignes directrices de l'UE :</w:t>
            </w:r>
          </w:p>
          <w:p w14:paraId="610D4995" w14:textId="77777777" w:rsidR="00BA2217" w:rsidRPr="0045014B" w:rsidRDefault="00000000">
            <w:pPr>
              <w:numPr>
                <w:ilvl w:val="0"/>
                <w:numId w:val="22"/>
              </w:numPr>
              <w:pBdr>
                <w:top w:val="nil"/>
                <w:left w:val="nil"/>
                <w:bottom w:val="nil"/>
                <w:right w:val="nil"/>
                <w:between w:val="nil"/>
              </w:pBdr>
              <w:spacing w:line="259" w:lineRule="auto"/>
              <w:jc w:val="both"/>
              <w:rPr>
                <w:color w:val="1B193E"/>
                <w:sz w:val="24"/>
                <w:szCs w:val="24"/>
                <w:lang w:val="fr-FR"/>
              </w:rPr>
            </w:pPr>
            <w:r w:rsidRPr="0045014B">
              <w:rPr>
                <w:color w:val="1B193E"/>
                <w:sz w:val="24"/>
                <w:szCs w:val="24"/>
                <w:lang w:val="fr-FR"/>
              </w:rPr>
              <w:t>Veiller à ce que la note de synthèse soit conforme aux lignes directrices et aux priorités du programme de financement spécifique et ciblé de l'UE.</w:t>
            </w:r>
          </w:p>
          <w:p w14:paraId="55CCCB3E" w14:textId="77777777" w:rsidR="00BA2217" w:rsidRPr="0045014B" w:rsidRDefault="00000000">
            <w:pPr>
              <w:numPr>
                <w:ilvl w:val="0"/>
                <w:numId w:val="22"/>
              </w:numPr>
              <w:pBdr>
                <w:top w:val="nil"/>
                <w:left w:val="nil"/>
                <w:bottom w:val="nil"/>
                <w:right w:val="nil"/>
                <w:between w:val="nil"/>
              </w:pBdr>
              <w:spacing w:after="160" w:line="259" w:lineRule="auto"/>
              <w:jc w:val="both"/>
              <w:rPr>
                <w:color w:val="1B193E"/>
                <w:sz w:val="24"/>
                <w:szCs w:val="24"/>
                <w:lang w:val="fr-FR"/>
              </w:rPr>
            </w:pPr>
            <w:r w:rsidRPr="0045014B">
              <w:rPr>
                <w:color w:val="1B193E"/>
                <w:sz w:val="24"/>
                <w:szCs w:val="24"/>
                <w:lang w:val="fr-FR"/>
              </w:rPr>
              <w:t>Répondre à toute exigence spécifique énoncée dans l'appel à propositions de financement.</w:t>
            </w:r>
          </w:p>
          <w:p w14:paraId="2C9DFBDE" w14:textId="77777777" w:rsidR="00BA2217" w:rsidRPr="0045014B" w:rsidRDefault="00BA2217">
            <w:pPr>
              <w:jc w:val="both"/>
              <w:rPr>
                <w:b/>
                <w:color w:val="1B193E"/>
                <w:sz w:val="24"/>
                <w:szCs w:val="24"/>
                <w:lang w:val="fr-FR"/>
              </w:rPr>
            </w:pPr>
          </w:p>
          <w:p w14:paraId="43D42E2B" w14:textId="77777777" w:rsidR="00BA2217" w:rsidRDefault="00000000">
            <w:pPr>
              <w:jc w:val="both"/>
              <w:rPr>
                <w:color w:val="1B193E"/>
                <w:sz w:val="24"/>
                <w:szCs w:val="24"/>
              </w:rPr>
            </w:pPr>
            <w:r>
              <w:rPr>
                <w:b/>
                <w:color w:val="1B193E"/>
                <w:sz w:val="24"/>
                <w:szCs w:val="24"/>
              </w:rPr>
              <w:t xml:space="preserve">5. Planification détaillée du </w:t>
            </w:r>
            <w:proofErr w:type="gramStart"/>
            <w:r>
              <w:rPr>
                <w:b/>
                <w:color w:val="1B193E"/>
                <w:sz w:val="24"/>
                <w:szCs w:val="24"/>
              </w:rPr>
              <w:t>projet :</w:t>
            </w:r>
            <w:proofErr w:type="gramEnd"/>
          </w:p>
          <w:p w14:paraId="3DFBFC24" w14:textId="77777777" w:rsidR="00BA2217" w:rsidRPr="0045014B" w:rsidRDefault="00000000">
            <w:pPr>
              <w:numPr>
                <w:ilvl w:val="0"/>
                <w:numId w:val="23"/>
              </w:numPr>
              <w:pBdr>
                <w:top w:val="nil"/>
                <w:left w:val="nil"/>
                <w:bottom w:val="nil"/>
                <w:right w:val="nil"/>
                <w:between w:val="nil"/>
              </w:pBdr>
              <w:spacing w:line="259" w:lineRule="auto"/>
              <w:jc w:val="both"/>
              <w:rPr>
                <w:color w:val="1B193E"/>
                <w:sz w:val="24"/>
                <w:szCs w:val="24"/>
                <w:lang w:val="fr-FR"/>
              </w:rPr>
            </w:pPr>
            <w:r w:rsidRPr="0045014B">
              <w:rPr>
                <w:color w:val="1B193E"/>
                <w:sz w:val="24"/>
                <w:szCs w:val="24"/>
                <w:lang w:val="fr-FR"/>
              </w:rPr>
              <w:t>Élaborer un plan de projet détaillé décrivant les activités spécifiques, les étapes, les produits à livrer et les délais.</w:t>
            </w:r>
          </w:p>
          <w:p w14:paraId="0704C6BA" w14:textId="77777777" w:rsidR="00BA2217" w:rsidRPr="0045014B" w:rsidRDefault="00000000">
            <w:pPr>
              <w:numPr>
                <w:ilvl w:val="0"/>
                <w:numId w:val="23"/>
              </w:numPr>
              <w:pBdr>
                <w:top w:val="nil"/>
                <w:left w:val="nil"/>
                <w:bottom w:val="nil"/>
                <w:right w:val="nil"/>
                <w:between w:val="nil"/>
              </w:pBdr>
              <w:spacing w:after="160" w:line="259" w:lineRule="auto"/>
              <w:jc w:val="both"/>
              <w:rPr>
                <w:color w:val="1B193E"/>
                <w:sz w:val="24"/>
                <w:szCs w:val="24"/>
                <w:lang w:val="fr-FR"/>
              </w:rPr>
            </w:pPr>
            <w:r w:rsidRPr="0045014B">
              <w:rPr>
                <w:color w:val="1B193E"/>
                <w:sz w:val="24"/>
                <w:szCs w:val="24"/>
                <w:lang w:val="fr-FR"/>
              </w:rPr>
              <w:t>Formuler une estimation budgétaire sur la base du plan de projet prévu</w:t>
            </w:r>
          </w:p>
          <w:p w14:paraId="5D487249" w14:textId="77777777" w:rsidR="00BA2217" w:rsidRPr="0045014B" w:rsidRDefault="00BA2217">
            <w:pPr>
              <w:jc w:val="both"/>
              <w:rPr>
                <w:color w:val="1B193E"/>
                <w:sz w:val="24"/>
                <w:szCs w:val="24"/>
                <w:lang w:val="fr-FR"/>
              </w:rPr>
            </w:pPr>
          </w:p>
          <w:p w14:paraId="3F553482" w14:textId="77777777" w:rsidR="00BA2217" w:rsidRDefault="00000000">
            <w:pPr>
              <w:jc w:val="both"/>
              <w:rPr>
                <w:color w:val="1B193E"/>
                <w:sz w:val="24"/>
                <w:szCs w:val="24"/>
              </w:rPr>
            </w:pPr>
            <w:r w:rsidRPr="0045014B">
              <w:rPr>
                <w:color w:val="1B193E"/>
                <w:sz w:val="24"/>
                <w:szCs w:val="24"/>
                <w:lang w:val="fr-FR"/>
              </w:rPr>
              <w:t xml:space="preserve">Pour passer de la phase macro-initiale à la rédaction de la proposition (puis à sa soumission), il est essentiel de traiter les </w:t>
            </w:r>
            <w:r w:rsidRPr="0045014B">
              <w:rPr>
                <w:b/>
                <w:color w:val="1B193E"/>
                <w:sz w:val="24"/>
                <w:szCs w:val="24"/>
                <w:lang w:val="fr-FR"/>
              </w:rPr>
              <w:t xml:space="preserve">documents clés </w:t>
            </w:r>
            <w:r w:rsidRPr="0045014B">
              <w:rPr>
                <w:color w:val="1B193E"/>
                <w:sz w:val="24"/>
                <w:szCs w:val="24"/>
                <w:lang w:val="fr-FR"/>
              </w:rPr>
              <w:t xml:space="preserve">qui guident le processus de proposition. </w:t>
            </w:r>
            <w:r>
              <w:rPr>
                <w:color w:val="1B193E"/>
                <w:sz w:val="24"/>
                <w:szCs w:val="24"/>
              </w:rPr>
              <w:t>Il s'agit notamment des documents suivants</w:t>
            </w:r>
          </w:p>
          <w:p w14:paraId="42CC3ED6" w14:textId="77777777" w:rsidR="00BA2217" w:rsidRPr="0045014B" w:rsidRDefault="00000000">
            <w:pPr>
              <w:numPr>
                <w:ilvl w:val="0"/>
                <w:numId w:val="4"/>
              </w:numPr>
              <w:pBdr>
                <w:top w:val="nil"/>
                <w:left w:val="nil"/>
                <w:bottom w:val="nil"/>
                <w:right w:val="nil"/>
                <w:between w:val="nil"/>
              </w:pBdr>
              <w:spacing w:line="259" w:lineRule="auto"/>
              <w:jc w:val="both"/>
              <w:rPr>
                <w:color w:val="1B193E"/>
                <w:sz w:val="24"/>
                <w:szCs w:val="24"/>
                <w:lang w:val="fr-FR"/>
              </w:rPr>
            </w:pPr>
            <w:r w:rsidRPr="0045014B">
              <w:rPr>
                <w:b/>
                <w:color w:val="1B193E"/>
                <w:sz w:val="24"/>
                <w:szCs w:val="24"/>
                <w:lang w:val="fr-FR"/>
              </w:rPr>
              <w:t xml:space="preserve">Règlement de l'UE </w:t>
            </w:r>
            <w:r w:rsidRPr="0045014B">
              <w:rPr>
                <w:color w:val="1B193E"/>
                <w:sz w:val="24"/>
                <w:szCs w:val="24"/>
                <w:lang w:val="fr-FR"/>
              </w:rPr>
              <w:t xml:space="preserve">: Le règlement officiel, publié sur le </w:t>
            </w:r>
            <w:hyperlink r:id="rId27">
              <w:r w:rsidRPr="0045014B">
                <w:rPr>
                  <w:color w:val="0563C1"/>
                  <w:sz w:val="24"/>
                  <w:szCs w:val="24"/>
                  <w:u w:val="single"/>
                  <w:lang w:val="fr-FR"/>
                </w:rPr>
                <w:t>Journal officiel de l'Union européenne</w:t>
              </w:r>
            </w:hyperlink>
            <w:r w:rsidRPr="0045014B">
              <w:rPr>
                <w:color w:val="1B193E"/>
                <w:sz w:val="24"/>
                <w:szCs w:val="24"/>
                <w:lang w:val="fr-FR"/>
              </w:rPr>
              <w:t>, qui établit le programme spécifique dans ses éléments tels que le budget, le pourcentage de financement, le calendrier, les actions financées, etc.</w:t>
            </w:r>
          </w:p>
          <w:p w14:paraId="309368E4" w14:textId="77777777" w:rsidR="00BA2217" w:rsidRDefault="00000000">
            <w:pPr>
              <w:numPr>
                <w:ilvl w:val="0"/>
                <w:numId w:val="4"/>
              </w:numPr>
              <w:pBdr>
                <w:top w:val="nil"/>
                <w:left w:val="nil"/>
                <w:bottom w:val="nil"/>
                <w:right w:val="nil"/>
                <w:between w:val="nil"/>
              </w:pBdr>
              <w:spacing w:line="259" w:lineRule="auto"/>
              <w:jc w:val="both"/>
              <w:rPr>
                <w:color w:val="1B193E"/>
                <w:sz w:val="24"/>
                <w:szCs w:val="24"/>
              </w:rPr>
            </w:pPr>
            <w:r w:rsidRPr="0045014B">
              <w:rPr>
                <w:b/>
                <w:color w:val="1B193E"/>
                <w:sz w:val="24"/>
                <w:szCs w:val="24"/>
                <w:lang w:val="fr-FR"/>
              </w:rPr>
              <w:t xml:space="preserve">Programme de travail </w:t>
            </w:r>
            <w:r w:rsidRPr="0045014B">
              <w:rPr>
                <w:color w:val="1B193E"/>
                <w:sz w:val="24"/>
                <w:szCs w:val="24"/>
                <w:lang w:val="fr-FR"/>
              </w:rPr>
              <w:t xml:space="preserve">: Document complet décrivant les objectifs stratégiques, les priorités, la feuille de route pour les échéances, la ventilation du budget et les domaines d'intérêt spécifiques à financer au cours d'une période donnée. </w:t>
            </w:r>
            <w:r>
              <w:rPr>
                <w:color w:val="1B193E"/>
                <w:sz w:val="24"/>
                <w:szCs w:val="24"/>
              </w:rPr>
              <w:t>Il est publié sur le site web du programme</w:t>
            </w:r>
          </w:p>
          <w:p w14:paraId="222BC1CE" w14:textId="77777777" w:rsidR="00BA2217" w:rsidRPr="0045014B" w:rsidRDefault="00000000">
            <w:pPr>
              <w:numPr>
                <w:ilvl w:val="0"/>
                <w:numId w:val="4"/>
              </w:numPr>
              <w:pBdr>
                <w:top w:val="nil"/>
                <w:left w:val="nil"/>
                <w:bottom w:val="nil"/>
                <w:right w:val="nil"/>
                <w:between w:val="nil"/>
              </w:pBdr>
              <w:spacing w:line="259" w:lineRule="auto"/>
              <w:jc w:val="both"/>
              <w:rPr>
                <w:color w:val="1B193E"/>
                <w:sz w:val="24"/>
                <w:szCs w:val="24"/>
                <w:lang w:val="fr-FR"/>
              </w:rPr>
            </w:pPr>
            <w:r w:rsidRPr="0045014B">
              <w:rPr>
                <w:b/>
                <w:color w:val="1B193E"/>
                <w:sz w:val="24"/>
                <w:szCs w:val="24"/>
                <w:lang w:val="fr-FR"/>
              </w:rPr>
              <w:lastRenderedPageBreak/>
              <w:t xml:space="preserve">Guide du programme </w:t>
            </w:r>
            <w:r w:rsidRPr="0045014B">
              <w:rPr>
                <w:color w:val="1B193E"/>
                <w:sz w:val="24"/>
                <w:szCs w:val="24"/>
                <w:lang w:val="fr-FR"/>
              </w:rPr>
              <w:t>: Un manuel détaillé fournissant des informations approfondies sur la structure générale, les règles, les objectifs, les priorités et les exigences spécifiques du programme de financement. Il comprend également les critères d'éligibilité et d'attribution d'une proposition.</w:t>
            </w:r>
          </w:p>
          <w:p w14:paraId="03B6C08D" w14:textId="77777777" w:rsidR="00BA2217" w:rsidRPr="0045014B" w:rsidRDefault="00000000">
            <w:pPr>
              <w:numPr>
                <w:ilvl w:val="0"/>
                <w:numId w:val="4"/>
              </w:numPr>
              <w:pBdr>
                <w:top w:val="nil"/>
                <w:left w:val="nil"/>
                <w:bottom w:val="nil"/>
                <w:right w:val="nil"/>
                <w:between w:val="nil"/>
              </w:pBdr>
              <w:spacing w:line="259" w:lineRule="auto"/>
              <w:jc w:val="both"/>
              <w:rPr>
                <w:color w:val="1B193E"/>
                <w:sz w:val="24"/>
                <w:szCs w:val="24"/>
                <w:lang w:val="fr-FR"/>
              </w:rPr>
            </w:pPr>
            <w:r w:rsidRPr="0045014B">
              <w:rPr>
                <w:b/>
                <w:color w:val="1B193E"/>
                <w:sz w:val="24"/>
                <w:szCs w:val="24"/>
                <w:lang w:val="fr-FR"/>
              </w:rPr>
              <w:t xml:space="preserve">Appel à propositions </w:t>
            </w:r>
            <w:r w:rsidRPr="0045014B">
              <w:rPr>
                <w:color w:val="1B193E"/>
                <w:sz w:val="24"/>
                <w:szCs w:val="24"/>
                <w:lang w:val="fr-FR"/>
              </w:rPr>
              <w:t xml:space="preserve">: Également publié sur le </w:t>
            </w:r>
            <w:hyperlink r:id="rId28">
              <w:r w:rsidRPr="0045014B">
                <w:rPr>
                  <w:color w:val="0563C1"/>
                  <w:sz w:val="24"/>
                  <w:szCs w:val="24"/>
                  <w:u w:val="single"/>
                  <w:lang w:val="fr-FR"/>
                </w:rPr>
                <w:t>Journal officiel de l'Union européenne</w:t>
              </w:r>
            </w:hyperlink>
            <w:r w:rsidRPr="0045014B">
              <w:rPr>
                <w:color w:val="1B193E"/>
                <w:sz w:val="24"/>
                <w:szCs w:val="24"/>
                <w:lang w:val="fr-FR"/>
              </w:rPr>
              <w:t xml:space="preserve"> et notifié par le biais de la section "actualités" du site web du programme, il ouvre la période de soumission d'une proposition, représentant l'appel officiel qui spécifie les détails de la procédure et les délais pour chaque action.</w:t>
            </w:r>
          </w:p>
          <w:p w14:paraId="150583FE" w14:textId="77777777" w:rsidR="00BA2217" w:rsidRPr="0045014B" w:rsidRDefault="00000000">
            <w:pPr>
              <w:numPr>
                <w:ilvl w:val="0"/>
                <w:numId w:val="4"/>
              </w:numPr>
              <w:pBdr>
                <w:top w:val="nil"/>
                <w:left w:val="nil"/>
                <w:bottom w:val="nil"/>
                <w:right w:val="nil"/>
                <w:between w:val="nil"/>
              </w:pBdr>
              <w:spacing w:after="160" w:line="259" w:lineRule="auto"/>
              <w:jc w:val="both"/>
              <w:rPr>
                <w:color w:val="1B193E"/>
                <w:sz w:val="24"/>
                <w:szCs w:val="24"/>
                <w:lang w:val="fr-FR"/>
              </w:rPr>
            </w:pPr>
            <w:r w:rsidRPr="0045014B">
              <w:rPr>
                <w:b/>
                <w:color w:val="1B193E"/>
                <w:sz w:val="24"/>
                <w:szCs w:val="24"/>
                <w:lang w:val="fr-FR"/>
              </w:rPr>
              <w:t xml:space="preserve">Formulaire </w:t>
            </w:r>
            <w:r w:rsidRPr="0045014B">
              <w:rPr>
                <w:color w:val="1B193E"/>
                <w:sz w:val="24"/>
                <w:szCs w:val="24"/>
                <w:lang w:val="fr-FR"/>
              </w:rPr>
              <w:t>: Le modèle officiel par lequel les candidats soumettent leurs propositions de projet, en saisissant les détails essentiels décrits dans l'appel à propositions.</w:t>
            </w:r>
          </w:p>
          <w:p w14:paraId="0FA5658B" w14:textId="77777777" w:rsidR="00BA2217" w:rsidRPr="0045014B" w:rsidRDefault="00BA2217">
            <w:pPr>
              <w:jc w:val="both"/>
              <w:rPr>
                <w:color w:val="1B193E"/>
                <w:sz w:val="24"/>
                <w:szCs w:val="24"/>
                <w:lang w:val="fr-FR"/>
              </w:rPr>
            </w:pPr>
          </w:p>
          <w:p w14:paraId="573536CC" w14:textId="77777777" w:rsidR="00BA2217" w:rsidRDefault="00000000">
            <w:pPr>
              <w:jc w:val="both"/>
              <w:rPr>
                <w:color w:val="1B193E"/>
                <w:sz w:val="24"/>
                <w:szCs w:val="24"/>
              </w:rPr>
            </w:pPr>
            <w:r w:rsidRPr="0045014B">
              <w:rPr>
                <w:color w:val="1B193E"/>
                <w:sz w:val="24"/>
                <w:szCs w:val="24"/>
                <w:lang w:val="fr-FR"/>
              </w:rPr>
              <w:t xml:space="preserve">Les candidats doivent analyser minutieusement ces documents afin d'aligner l'idée du projet sur les caractéristiques du programme. </w:t>
            </w:r>
            <w:r>
              <w:rPr>
                <w:color w:val="1B193E"/>
                <w:sz w:val="24"/>
                <w:szCs w:val="24"/>
              </w:rPr>
              <w:t xml:space="preserve">Les </w:t>
            </w:r>
            <w:r>
              <w:rPr>
                <w:b/>
                <w:color w:val="1B193E"/>
                <w:sz w:val="24"/>
                <w:szCs w:val="24"/>
              </w:rPr>
              <w:t xml:space="preserve">aspects clés </w:t>
            </w:r>
            <w:r>
              <w:rPr>
                <w:color w:val="1B193E"/>
                <w:sz w:val="24"/>
                <w:szCs w:val="24"/>
              </w:rPr>
              <w:t>à prendre en considération sont les suivants</w:t>
            </w:r>
          </w:p>
          <w:p w14:paraId="2F841DE1" w14:textId="77777777" w:rsidR="00BA2217" w:rsidRDefault="00000000">
            <w:pPr>
              <w:numPr>
                <w:ilvl w:val="0"/>
                <w:numId w:val="24"/>
              </w:numPr>
              <w:pBdr>
                <w:top w:val="nil"/>
                <w:left w:val="nil"/>
                <w:bottom w:val="nil"/>
                <w:right w:val="nil"/>
                <w:between w:val="nil"/>
              </w:pBdr>
              <w:spacing w:line="259" w:lineRule="auto"/>
              <w:jc w:val="both"/>
              <w:rPr>
                <w:color w:val="1B193E"/>
                <w:sz w:val="24"/>
                <w:szCs w:val="24"/>
              </w:rPr>
            </w:pPr>
            <w:r>
              <w:rPr>
                <w:b/>
                <w:color w:val="1B193E"/>
                <w:sz w:val="24"/>
                <w:szCs w:val="24"/>
              </w:rPr>
              <w:t>Alignement stratégique</w:t>
            </w:r>
          </w:p>
          <w:p w14:paraId="7A7B1E8C" w14:textId="77777777" w:rsidR="00BA2217" w:rsidRDefault="00000000">
            <w:pPr>
              <w:numPr>
                <w:ilvl w:val="0"/>
                <w:numId w:val="24"/>
              </w:numPr>
              <w:pBdr>
                <w:top w:val="nil"/>
                <w:left w:val="nil"/>
                <w:bottom w:val="nil"/>
                <w:right w:val="nil"/>
                <w:between w:val="nil"/>
              </w:pBdr>
              <w:spacing w:line="259" w:lineRule="auto"/>
              <w:jc w:val="both"/>
              <w:rPr>
                <w:color w:val="1B193E"/>
                <w:sz w:val="24"/>
                <w:szCs w:val="24"/>
              </w:rPr>
            </w:pPr>
            <w:r>
              <w:rPr>
                <w:b/>
                <w:color w:val="1B193E"/>
                <w:sz w:val="24"/>
                <w:szCs w:val="24"/>
              </w:rPr>
              <w:t>Pertinence thématique</w:t>
            </w:r>
          </w:p>
          <w:p w14:paraId="604FCA95" w14:textId="77777777" w:rsidR="00BA2217" w:rsidRDefault="00000000">
            <w:pPr>
              <w:numPr>
                <w:ilvl w:val="0"/>
                <w:numId w:val="24"/>
              </w:numPr>
              <w:pBdr>
                <w:top w:val="nil"/>
                <w:left w:val="nil"/>
                <w:bottom w:val="nil"/>
                <w:right w:val="nil"/>
                <w:between w:val="nil"/>
              </w:pBdr>
              <w:spacing w:line="259" w:lineRule="auto"/>
              <w:jc w:val="both"/>
              <w:rPr>
                <w:color w:val="1B193E"/>
                <w:sz w:val="24"/>
                <w:szCs w:val="24"/>
              </w:rPr>
            </w:pPr>
            <w:r>
              <w:rPr>
                <w:b/>
                <w:color w:val="1B193E"/>
                <w:sz w:val="24"/>
                <w:szCs w:val="24"/>
              </w:rPr>
              <w:t>Conformité</w:t>
            </w:r>
          </w:p>
          <w:p w14:paraId="701B9B5B" w14:textId="77777777" w:rsidR="00BA2217" w:rsidRDefault="00000000">
            <w:pPr>
              <w:numPr>
                <w:ilvl w:val="0"/>
                <w:numId w:val="24"/>
              </w:numPr>
              <w:pBdr>
                <w:top w:val="nil"/>
                <w:left w:val="nil"/>
                <w:bottom w:val="nil"/>
                <w:right w:val="nil"/>
                <w:between w:val="nil"/>
              </w:pBdr>
              <w:spacing w:after="160" w:line="259" w:lineRule="auto"/>
              <w:jc w:val="both"/>
              <w:rPr>
                <w:color w:val="1B193E"/>
                <w:sz w:val="24"/>
                <w:szCs w:val="24"/>
              </w:rPr>
            </w:pPr>
            <w:r>
              <w:rPr>
                <w:b/>
                <w:color w:val="1B193E"/>
                <w:sz w:val="24"/>
                <w:szCs w:val="24"/>
              </w:rPr>
              <w:t>Remplissage du formulaire</w:t>
            </w:r>
          </w:p>
          <w:p w14:paraId="6E23DB1B" w14:textId="77777777" w:rsidR="00BA2217" w:rsidRDefault="00BA2217">
            <w:pPr>
              <w:jc w:val="both"/>
              <w:rPr>
                <w:color w:val="1B193E"/>
                <w:sz w:val="24"/>
                <w:szCs w:val="24"/>
              </w:rPr>
            </w:pPr>
          </w:p>
          <w:p w14:paraId="70998E1F" w14:textId="77777777" w:rsidR="00BA2217" w:rsidRPr="0045014B" w:rsidRDefault="00000000">
            <w:pPr>
              <w:jc w:val="both"/>
              <w:rPr>
                <w:b/>
                <w:color w:val="1B193E"/>
                <w:sz w:val="24"/>
                <w:szCs w:val="24"/>
                <w:lang w:val="fr-FR"/>
              </w:rPr>
            </w:pPr>
            <w:r w:rsidRPr="0045014B">
              <w:rPr>
                <w:b/>
                <w:color w:val="1B193E"/>
                <w:sz w:val="24"/>
                <w:szCs w:val="24"/>
                <w:lang w:val="fr-FR"/>
              </w:rPr>
              <w:t>3.2 Phase d'élaboration de la proposition : Cadre et éléments clés</w:t>
            </w:r>
          </w:p>
          <w:p w14:paraId="4DEE2A15" w14:textId="77777777" w:rsidR="00BA2217" w:rsidRPr="0045014B" w:rsidRDefault="00BA2217">
            <w:pPr>
              <w:jc w:val="both"/>
              <w:rPr>
                <w:color w:val="1B193E"/>
                <w:sz w:val="24"/>
                <w:szCs w:val="24"/>
                <w:lang w:val="fr-FR"/>
              </w:rPr>
            </w:pPr>
          </w:p>
          <w:p w14:paraId="44D133FB" w14:textId="77777777" w:rsidR="00BA2217" w:rsidRPr="0045014B" w:rsidRDefault="00000000">
            <w:pPr>
              <w:jc w:val="both"/>
              <w:rPr>
                <w:color w:val="1B193E"/>
                <w:sz w:val="24"/>
                <w:szCs w:val="24"/>
                <w:lang w:val="fr-FR"/>
              </w:rPr>
            </w:pPr>
            <w:r w:rsidRPr="0045014B">
              <w:rPr>
                <w:color w:val="1B193E"/>
                <w:sz w:val="24"/>
                <w:szCs w:val="24"/>
                <w:lang w:val="fr-FR"/>
              </w:rPr>
              <w:t xml:space="preserve">Lorsque nous introduisons le remplissage du formulaire (voir diapositive précédente - n° 21), nous avons déjà commencé à parler de la phase qui suit la phase initiale, c'est-à-dire la </w:t>
            </w:r>
            <w:r w:rsidRPr="0045014B">
              <w:rPr>
                <w:b/>
                <w:color w:val="1B193E"/>
                <w:sz w:val="24"/>
                <w:szCs w:val="24"/>
                <w:lang w:val="fr-FR"/>
              </w:rPr>
              <w:t>phase de rédaction ou de développement de la proposition</w:t>
            </w:r>
            <w:r w:rsidRPr="0045014B">
              <w:rPr>
                <w:color w:val="1B193E"/>
                <w:sz w:val="24"/>
                <w:szCs w:val="24"/>
                <w:lang w:val="fr-FR"/>
              </w:rPr>
              <w:t>.</w:t>
            </w:r>
          </w:p>
          <w:p w14:paraId="28C4018C" w14:textId="77777777" w:rsidR="00BA2217" w:rsidRPr="0045014B" w:rsidRDefault="00BA2217">
            <w:pPr>
              <w:jc w:val="both"/>
              <w:rPr>
                <w:color w:val="1B193E"/>
                <w:sz w:val="24"/>
                <w:szCs w:val="24"/>
                <w:lang w:val="fr-FR"/>
              </w:rPr>
            </w:pPr>
          </w:p>
          <w:p w14:paraId="027C17C7" w14:textId="77777777" w:rsidR="00BA2217" w:rsidRPr="0045014B" w:rsidRDefault="00000000">
            <w:pPr>
              <w:jc w:val="both"/>
              <w:rPr>
                <w:color w:val="1B193E"/>
                <w:sz w:val="24"/>
                <w:szCs w:val="24"/>
                <w:lang w:val="fr-FR"/>
              </w:rPr>
            </w:pPr>
            <w:r w:rsidRPr="0045014B">
              <w:rPr>
                <w:color w:val="1B193E"/>
                <w:sz w:val="24"/>
                <w:szCs w:val="24"/>
                <w:lang w:val="fr-FR"/>
              </w:rPr>
              <w:t xml:space="preserve">Le respect du cadre "POURQUOI, QUOI, QUI, QUAND, COMMENT" garantit une approche systématique et complète de l'élaboration de la proposition. Voici un aperçu des </w:t>
            </w:r>
            <w:r w:rsidRPr="0045014B">
              <w:rPr>
                <w:b/>
                <w:color w:val="1B193E"/>
                <w:sz w:val="24"/>
                <w:szCs w:val="24"/>
                <w:lang w:val="fr-FR"/>
              </w:rPr>
              <w:t xml:space="preserve">éléments clés </w:t>
            </w:r>
            <w:r w:rsidRPr="0045014B">
              <w:rPr>
                <w:color w:val="1B193E"/>
                <w:sz w:val="24"/>
                <w:szCs w:val="24"/>
                <w:lang w:val="fr-FR"/>
              </w:rPr>
              <w:t>de la phase d'élaboration de la proposition :</w:t>
            </w:r>
          </w:p>
          <w:p w14:paraId="6DA8DE72" w14:textId="77777777" w:rsidR="00BA2217" w:rsidRDefault="00000000">
            <w:pPr>
              <w:numPr>
                <w:ilvl w:val="0"/>
                <w:numId w:val="10"/>
              </w:numPr>
              <w:pBdr>
                <w:top w:val="nil"/>
                <w:left w:val="nil"/>
                <w:bottom w:val="nil"/>
                <w:right w:val="nil"/>
                <w:between w:val="nil"/>
              </w:pBdr>
              <w:spacing w:after="160" w:line="259" w:lineRule="auto"/>
              <w:jc w:val="both"/>
              <w:rPr>
                <w:color w:val="1B193E"/>
                <w:sz w:val="24"/>
                <w:szCs w:val="24"/>
              </w:rPr>
            </w:pPr>
            <w:r>
              <w:rPr>
                <w:b/>
                <w:color w:val="1B193E"/>
                <w:sz w:val="24"/>
                <w:szCs w:val="24"/>
              </w:rPr>
              <w:t xml:space="preserve">Objectifs - </w:t>
            </w:r>
            <w:proofErr w:type="gramStart"/>
            <w:r>
              <w:rPr>
                <w:b/>
                <w:color w:val="1B193E"/>
                <w:sz w:val="24"/>
                <w:szCs w:val="24"/>
              </w:rPr>
              <w:t>POURQUOI :</w:t>
            </w:r>
            <w:proofErr w:type="gramEnd"/>
          </w:p>
          <w:p w14:paraId="026A9B41" w14:textId="77777777" w:rsidR="00BA2217" w:rsidRPr="0045014B" w:rsidRDefault="00000000">
            <w:pPr>
              <w:numPr>
                <w:ilvl w:val="1"/>
                <w:numId w:val="7"/>
              </w:numPr>
              <w:jc w:val="both"/>
              <w:rPr>
                <w:color w:val="1B193E"/>
                <w:sz w:val="24"/>
                <w:szCs w:val="24"/>
                <w:lang w:val="fr-FR"/>
              </w:rPr>
            </w:pPr>
            <w:r w:rsidRPr="0045014B">
              <w:rPr>
                <w:b/>
                <w:color w:val="1B193E"/>
                <w:sz w:val="24"/>
                <w:szCs w:val="24"/>
                <w:lang w:val="fr-FR"/>
              </w:rPr>
              <w:t xml:space="preserve">Objectifs généraux </w:t>
            </w:r>
            <w:r w:rsidRPr="0045014B">
              <w:rPr>
                <w:color w:val="1B193E"/>
                <w:sz w:val="24"/>
                <w:szCs w:val="24"/>
                <w:lang w:val="fr-FR"/>
              </w:rPr>
              <w:t>: Objectifs à long terme produisant des bénéfices au-delà de la durée du projet, contribuant, améliorant, renforçant, facilitant et mettant en œuvre les objectifs suivants</w:t>
            </w:r>
          </w:p>
          <w:p w14:paraId="4ED2BCF1" w14:textId="77777777" w:rsidR="00BA2217" w:rsidRPr="0045014B" w:rsidRDefault="00000000">
            <w:pPr>
              <w:numPr>
                <w:ilvl w:val="1"/>
                <w:numId w:val="7"/>
              </w:numPr>
              <w:jc w:val="both"/>
              <w:rPr>
                <w:color w:val="1B193E"/>
                <w:sz w:val="24"/>
                <w:szCs w:val="24"/>
                <w:lang w:val="fr-FR"/>
              </w:rPr>
            </w:pPr>
            <w:r w:rsidRPr="0045014B">
              <w:rPr>
                <w:b/>
                <w:color w:val="1B193E"/>
                <w:sz w:val="24"/>
                <w:szCs w:val="24"/>
                <w:lang w:val="fr-FR"/>
              </w:rPr>
              <w:t xml:space="preserve">Objectifs spécifiques </w:t>
            </w:r>
            <w:r w:rsidRPr="0045014B">
              <w:rPr>
                <w:color w:val="1B193E"/>
                <w:sz w:val="24"/>
                <w:szCs w:val="24"/>
                <w:lang w:val="fr-FR"/>
              </w:rPr>
              <w:t>: Atteignables pendant la durée du projet, tels que l'essai d'un concept ou le développement de nouvelles connaissances.</w:t>
            </w:r>
          </w:p>
          <w:p w14:paraId="05A74977" w14:textId="77777777" w:rsidR="00BA2217" w:rsidRDefault="00000000">
            <w:pPr>
              <w:jc w:val="both"/>
              <w:rPr>
                <w:color w:val="1B193E"/>
                <w:sz w:val="24"/>
                <w:szCs w:val="24"/>
              </w:rPr>
            </w:pPr>
            <w:proofErr w:type="gramStart"/>
            <w:r>
              <w:rPr>
                <w:b/>
                <w:color w:val="1B193E"/>
                <w:sz w:val="24"/>
                <w:szCs w:val="24"/>
              </w:rPr>
              <w:t xml:space="preserve">Conseils </w:t>
            </w:r>
            <w:r>
              <w:rPr>
                <w:color w:val="1B193E"/>
                <w:sz w:val="24"/>
                <w:szCs w:val="24"/>
              </w:rPr>
              <w:t>:</w:t>
            </w:r>
            <w:proofErr w:type="gramEnd"/>
          </w:p>
          <w:p w14:paraId="7DBA1186" w14:textId="77777777" w:rsidR="00BA2217" w:rsidRPr="0045014B" w:rsidRDefault="00000000">
            <w:pPr>
              <w:numPr>
                <w:ilvl w:val="0"/>
                <w:numId w:val="10"/>
              </w:numPr>
              <w:pBdr>
                <w:top w:val="nil"/>
                <w:left w:val="nil"/>
                <w:bottom w:val="nil"/>
                <w:right w:val="nil"/>
                <w:between w:val="nil"/>
              </w:pBdr>
              <w:spacing w:line="259" w:lineRule="auto"/>
              <w:jc w:val="both"/>
              <w:rPr>
                <w:color w:val="1B193E"/>
                <w:sz w:val="24"/>
                <w:szCs w:val="24"/>
                <w:lang w:val="fr-FR"/>
              </w:rPr>
            </w:pPr>
            <w:r w:rsidRPr="0045014B">
              <w:rPr>
                <w:color w:val="1B193E"/>
                <w:sz w:val="24"/>
                <w:szCs w:val="24"/>
                <w:lang w:val="fr-FR"/>
              </w:rPr>
              <w:t>Relier les objectifs aux politiques européennes pertinentes, telles que la Décennie européenne du numérique à l'horizon 2030</w:t>
            </w:r>
          </w:p>
          <w:p w14:paraId="663F43D4" w14:textId="77777777" w:rsidR="00BA2217" w:rsidRPr="0045014B" w:rsidRDefault="00000000">
            <w:pPr>
              <w:numPr>
                <w:ilvl w:val="0"/>
                <w:numId w:val="10"/>
              </w:numPr>
              <w:pBdr>
                <w:top w:val="nil"/>
                <w:left w:val="nil"/>
                <w:bottom w:val="nil"/>
                <w:right w:val="nil"/>
                <w:between w:val="nil"/>
              </w:pBdr>
              <w:spacing w:line="259" w:lineRule="auto"/>
              <w:jc w:val="both"/>
              <w:rPr>
                <w:color w:val="1B193E"/>
                <w:sz w:val="24"/>
                <w:szCs w:val="24"/>
                <w:lang w:val="fr-FR"/>
              </w:rPr>
            </w:pPr>
            <w:r w:rsidRPr="0045014B">
              <w:rPr>
                <w:color w:val="1B193E"/>
                <w:sz w:val="24"/>
                <w:szCs w:val="24"/>
                <w:lang w:val="fr-FR"/>
              </w:rPr>
              <w:t>Montrer comment la proposition aborde un problème pertinent</w:t>
            </w:r>
          </w:p>
          <w:p w14:paraId="241A097D" w14:textId="77777777" w:rsidR="00BA2217" w:rsidRPr="0045014B" w:rsidRDefault="00000000">
            <w:pPr>
              <w:numPr>
                <w:ilvl w:val="0"/>
                <w:numId w:val="10"/>
              </w:numPr>
              <w:pBdr>
                <w:top w:val="nil"/>
                <w:left w:val="nil"/>
                <w:bottom w:val="nil"/>
                <w:right w:val="nil"/>
                <w:between w:val="nil"/>
              </w:pBdr>
              <w:spacing w:line="259" w:lineRule="auto"/>
              <w:jc w:val="both"/>
              <w:rPr>
                <w:color w:val="1B193E"/>
                <w:sz w:val="24"/>
                <w:szCs w:val="24"/>
                <w:lang w:val="fr-FR"/>
              </w:rPr>
            </w:pPr>
            <w:r w:rsidRPr="0045014B">
              <w:rPr>
                <w:color w:val="1B193E"/>
                <w:sz w:val="24"/>
                <w:szCs w:val="24"/>
                <w:lang w:val="fr-FR"/>
              </w:rPr>
              <w:t>Mesurer l'impact / l'amélioration potentiels, en les reliant aux objectifs stratégiques de l'UE et aux priorités du programme spécifique.</w:t>
            </w:r>
          </w:p>
          <w:p w14:paraId="15EAC25A" w14:textId="77777777" w:rsidR="00BA2217" w:rsidRPr="0045014B" w:rsidRDefault="00000000">
            <w:pPr>
              <w:numPr>
                <w:ilvl w:val="0"/>
                <w:numId w:val="10"/>
              </w:numPr>
              <w:pBdr>
                <w:top w:val="nil"/>
                <w:left w:val="nil"/>
                <w:bottom w:val="nil"/>
                <w:right w:val="nil"/>
                <w:between w:val="nil"/>
              </w:pBdr>
              <w:spacing w:line="259" w:lineRule="auto"/>
              <w:jc w:val="both"/>
              <w:rPr>
                <w:color w:val="1B193E"/>
                <w:sz w:val="24"/>
                <w:szCs w:val="24"/>
                <w:lang w:val="fr-FR"/>
              </w:rPr>
            </w:pPr>
            <w:r w:rsidRPr="0045014B">
              <w:rPr>
                <w:color w:val="1B193E"/>
                <w:sz w:val="24"/>
                <w:szCs w:val="24"/>
                <w:lang w:val="fr-FR"/>
              </w:rPr>
              <w:lastRenderedPageBreak/>
              <w:t>Définir des mécanismes et des actions pour le partage et la promotion des résultats, les mesures d'assimilation et la validation par les utilisateurs finaux.</w:t>
            </w:r>
          </w:p>
          <w:p w14:paraId="6A2EA42D" w14:textId="77777777" w:rsidR="00BA2217" w:rsidRPr="0045014B" w:rsidRDefault="00000000">
            <w:pPr>
              <w:numPr>
                <w:ilvl w:val="0"/>
                <w:numId w:val="10"/>
              </w:numPr>
              <w:pBdr>
                <w:top w:val="nil"/>
                <w:left w:val="nil"/>
                <w:bottom w:val="nil"/>
                <w:right w:val="nil"/>
                <w:between w:val="nil"/>
              </w:pBdr>
              <w:spacing w:after="160" w:line="259" w:lineRule="auto"/>
              <w:jc w:val="both"/>
              <w:rPr>
                <w:color w:val="1B193E"/>
                <w:sz w:val="24"/>
                <w:szCs w:val="24"/>
                <w:lang w:val="fr-FR"/>
              </w:rPr>
            </w:pPr>
            <w:r w:rsidRPr="0045014B">
              <w:rPr>
                <w:color w:val="1B193E"/>
                <w:sz w:val="24"/>
                <w:szCs w:val="24"/>
                <w:lang w:val="fr-FR"/>
              </w:rPr>
              <w:t>Assurer la durabilité du projet : financière, politico-institutionnelle, environnementale</w:t>
            </w:r>
          </w:p>
          <w:p w14:paraId="1A5D3601" w14:textId="77777777" w:rsidR="00BA2217" w:rsidRPr="0045014B" w:rsidRDefault="00BA2217">
            <w:pPr>
              <w:jc w:val="both"/>
              <w:rPr>
                <w:color w:val="1B193E"/>
                <w:sz w:val="24"/>
                <w:szCs w:val="24"/>
                <w:lang w:val="fr-FR"/>
              </w:rPr>
            </w:pPr>
          </w:p>
          <w:p w14:paraId="04ED8E2C" w14:textId="77777777" w:rsidR="00BA2217" w:rsidRDefault="00000000">
            <w:pPr>
              <w:numPr>
                <w:ilvl w:val="0"/>
                <w:numId w:val="10"/>
              </w:numPr>
              <w:pBdr>
                <w:top w:val="nil"/>
                <w:left w:val="nil"/>
                <w:bottom w:val="nil"/>
                <w:right w:val="nil"/>
                <w:between w:val="nil"/>
              </w:pBdr>
              <w:spacing w:after="160" w:line="259" w:lineRule="auto"/>
              <w:jc w:val="both"/>
              <w:rPr>
                <w:color w:val="1B193E"/>
                <w:sz w:val="24"/>
                <w:szCs w:val="24"/>
              </w:rPr>
            </w:pPr>
            <w:r>
              <w:rPr>
                <w:b/>
                <w:color w:val="1B193E"/>
                <w:sz w:val="24"/>
                <w:szCs w:val="24"/>
              </w:rPr>
              <w:t xml:space="preserve">Résultats - </w:t>
            </w:r>
            <w:proofErr w:type="gramStart"/>
            <w:r>
              <w:rPr>
                <w:b/>
                <w:color w:val="1B193E"/>
                <w:sz w:val="24"/>
                <w:szCs w:val="24"/>
              </w:rPr>
              <w:t>QUOI :</w:t>
            </w:r>
            <w:proofErr w:type="gramEnd"/>
          </w:p>
          <w:p w14:paraId="2873DE3D" w14:textId="77777777" w:rsidR="00BA2217" w:rsidRPr="0045014B" w:rsidRDefault="00000000">
            <w:pPr>
              <w:numPr>
                <w:ilvl w:val="1"/>
                <w:numId w:val="13"/>
              </w:numPr>
              <w:jc w:val="both"/>
              <w:rPr>
                <w:color w:val="1B193E"/>
                <w:sz w:val="24"/>
                <w:szCs w:val="24"/>
                <w:lang w:val="fr-FR"/>
              </w:rPr>
            </w:pPr>
            <w:r w:rsidRPr="0045014B">
              <w:rPr>
                <w:b/>
                <w:color w:val="1B193E"/>
                <w:sz w:val="24"/>
                <w:szCs w:val="24"/>
                <w:lang w:val="fr-FR"/>
              </w:rPr>
              <w:t>Résultats tangibles (produits livrables) :</w:t>
            </w:r>
            <w:r w:rsidRPr="0045014B">
              <w:rPr>
                <w:color w:val="1B193E"/>
                <w:sz w:val="24"/>
                <w:szCs w:val="24"/>
                <w:lang w:val="fr-FR"/>
              </w:rPr>
              <w:t xml:space="preserve"> Résultats concrets tels que la plateforme, l'application, les programmes de formation, les publications, les rapports, etc.</w:t>
            </w:r>
          </w:p>
          <w:p w14:paraId="0021A31B" w14:textId="77777777" w:rsidR="00BA2217" w:rsidRPr="0045014B" w:rsidRDefault="00000000">
            <w:pPr>
              <w:numPr>
                <w:ilvl w:val="1"/>
                <w:numId w:val="13"/>
              </w:numPr>
              <w:jc w:val="both"/>
              <w:rPr>
                <w:color w:val="1B193E"/>
                <w:sz w:val="24"/>
                <w:szCs w:val="24"/>
                <w:lang w:val="fr-FR"/>
              </w:rPr>
            </w:pPr>
            <w:r w:rsidRPr="0045014B">
              <w:rPr>
                <w:b/>
                <w:color w:val="1B193E"/>
                <w:sz w:val="24"/>
                <w:szCs w:val="24"/>
                <w:lang w:val="fr-FR"/>
              </w:rPr>
              <w:t>Résultats intangibles :</w:t>
            </w:r>
            <w:r w:rsidRPr="0045014B">
              <w:rPr>
                <w:color w:val="1B193E"/>
                <w:sz w:val="24"/>
                <w:szCs w:val="24"/>
                <w:lang w:val="fr-FR"/>
              </w:rPr>
              <w:t xml:space="preserve"> Comprend les nouvelles compétences et connaissances, la valeur ajoutée prouvée, etc.</w:t>
            </w:r>
          </w:p>
          <w:p w14:paraId="257AE73A" w14:textId="77777777" w:rsidR="00BA2217" w:rsidRPr="0045014B" w:rsidRDefault="00BA2217">
            <w:pPr>
              <w:jc w:val="both"/>
              <w:rPr>
                <w:b/>
                <w:color w:val="1B193E"/>
                <w:sz w:val="24"/>
                <w:szCs w:val="24"/>
                <w:lang w:val="fr-FR"/>
              </w:rPr>
            </w:pPr>
          </w:p>
          <w:p w14:paraId="77055A2F" w14:textId="77777777" w:rsidR="00BA2217" w:rsidRDefault="00000000">
            <w:pPr>
              <w:numPr>
                <w:ilvl w:val="0"/>
                <w:numId w:val="15"/>
              </w:numPr>
              <w:pBdr>
                <w:top w:val="nil"/>
                <w:left w:val="nil"/>
                <w:bottom w:val="nil"/>
                <w:right w:val="nil"/>
                <w:between w:val="nil"/>
              </w:pBdr>
              <w:spacing w:after="160" w:line="259" w:lineRule="auto"/>
              <w:jc w:val="both"/>
              <w:rPr>
                <w:color w:val="1B193E"/>
                <w:sz w:val="24"/>
                <w:szCs w:val="24"/>
              </w:rPr>
            </w:pPr>
            <w:r>
              <w:rPr>
                <w:b/>
                <w:color w:val="1B193E"/>
                <w:sz w:val="24"/>
                <w:szCs w:val="24"/>
              </w:rPr>
              <w:t xml:space="preserve">Responsabilités - </w:t>
            </w:r>
            <w:proofErr w:type="gramStart"/>
            <w:r>
              <w:rPr>
                <w:b/>
                <w:color w:val="1B193E"/>
                <w:sz w:val="24"/>
                <w:szCs w:val="24"/>
              </w:rPr>
              <w:t>OMS :</w:t>
            </w:r>
            <w:proofErr w:type="gramEnd"/>
          </w:p>
          <w:p w14:paraId="2361BB8E" w14:textId="77777777" w:rsidR="00BA2217" w:rsidRPr="0045014B" w:rsidRDefault="00000000">
            <w:pPr>
              <w:numPr>
                <w:ilvl w:val="1"/>
                <w:numId w:val="13"/>
              </w:numPr>
              <w:jc w:val="both"/>
              <w:rPr>
                <w:color w:val="1B193E"/>
                <w:sz w:val="24"/>
                <w:szCs w:val="24"/>
                <w:lang w:val="fr-FR"/>
              </w:rPr>
            </w:pPr>
            <w:r w:rsidRPr="0045014B">
              <w:rPr>
                <w:b/>
                <w:color w:val="1B193E"/>
                <w:sz w:val="24"/>
                <w:szCs w:val="24"/>
                <w:lang w:val="fr-FR"/>
              </w:rPr>
              <w:t>Accord entre les partenaires du projet :</w:t>
            </w:r>
            <w:r w:rsidRPr="0045014B">
              <w:rPr>
                <w:color w:val="1B193E"/>
                <w:sz w:val="24"/>
                <w:szCs w:val="24"/>
                <w:lang w:val="fr-FR"/>
              </w:rPr>
              <w:t xml:space="preserve"> Rôles et responsabilités clairement définis pour chaque partenaire, en lien avec leur expertise.</w:t>
            </w:r>
          </w:p>
          <w:p w14:paraId="77650170" w14:textId="77777777" w:rsidR="00BA2217" w:rsidRPr="0045014B" w:rsidRDefault="00000000">
            <w:pPr>
              <w:numPr>
                <w:ilvl w:val="1"/>
                <w:numId w:val="13"/>
              </w:numPr>
              <w:jc w:val="both"/>
              <w:rPr>
                <w:color w:val="1B193E"/>
                <w:sz w:val="24"/>
                <w:szCs w:val="24"/>
                <w:lang w:val="fr-FR"/>
              </w:rPr>
            </w:pPr>
            <w:r w:rsidRPr="0045014B">
              <w:rPr>
                <w:b/>
                <w:color w:val="1B193E"/>
                <w:sz w:val="24"/>
                <w:szCs w:val="24"/>
                <w:lang w:val="fr-FR"/>
              </w:rPr>
              <w:t>Participation des parties prenantes externes :</w:t>
            </w:r>
            <w:r w:rsidRPr="0045014B">
              <w:rPr>
                <w:color w:val="1B193E"/>
                <w:sz w:val="24"/>
                <w:szCs w:val="24"/>
                <w:lang w:val="fr-FR"/>
              </w:rPr>
              <w:t xml:space="preserve"> Comprend l'engagement et l'implication des parties prenantes, y compris, par exemple, un comité d'évaluation de l'examen externe, des partenaires associés, etc.</w:t>
            </w:r>
          </w:p>
          <w:p w14:paraId="78F51122" w14:textId="77777777" w:rsidR="00BA2217" w:rsidRPr="0045014B" w:rsidRDefault="00BA2217">
            <w:pPr>
              <w:ind w:left="1080"/>
              <w:jc w:val="both"/>
              <w:rPr>
                <w:color w:val="1B193E"/>
                <w:sz w:val="24"/>
                <w:szCs w:val="24"/>
                <w:lang w:val="fr-FR"/>
              </w:rPr>
            </w:pPr>
          </w:p>
          <w:p w14:paraId="6C9F3178" w14:textId="77777777" w:rsidR="00BA2217" w:rsidRPr="0045014B" w:rsidRDefault="00000000">
            <w:pPr>
              <w:numPr>
                <w:ilvl w:val="0"/>
                <w:numId w:val="15"/>
              </w:numPr>
              <w:pBdr>
                <w:top w:val="nil"/>
                <w:left w:val="nil"/>
                <w:bottom w:val="nil"/>
                <w:right w:val="nil"/>
                <w:between w:val="nil"/>
              </w:pBdr>
              <w:spacing w:after="160" w:line="259" w:lineRule="auto"/>
              <w:jc w:val="both"/>
              <w:rPr>
                <w:color w:val="1B193E"/>
                <w:sz w:val="24"/>
                <w:szCs w:val="24"/>
                <w:lang w:val="fr-FR"/>
              </w:rPr>
            </w:pPr>
            <w:r w:rsidRPr="0045014B">
              <w:rPr>
                <w:b/>
                <w:color w:val="1B193E"/>
                <w:sz w:val="24"/>
                <w:szCs w:val="24"/>
                <w:lang w:val="fr-FR"/>
              </w:rPr>
              <w:t>Planification et exécution - QUAND et COMMENT :</w:t>
            </w:r>
          </w:p>
          <w:p w14:paraId="3239CCFE" w14:textId="77777777" w:rsidR="00BA2217" w:rsidRPr="0045014B" w:rsidRDefault="00000000">
            <w:pPr>
              <w:numPr>
                <w:ilvl w:val="1"/>
                <w:numId w:val="13"/>
              </w:numPr>
              <w:jc w:val="both"/>
              <w:rPr>
                <w:color w:val="1B193E"/>
                <w:sz w:val="24"/>
                <w:szCs w:val="24"/>
                <w:lang w:val="fr-FR"/>
              </w:rPr>
            </w:pPr>
            <w:r w:rsidRPr="0045014B">
              <w:rPr>
                <w:b/>
                <w:color w:val="1B193E"/>
                <w:sz w:val="24"/>
                <w:szCs w:val="24"/>
                <w:lang w:val="fr-FR"/>
              </w:rPr>
              <w:t>Plan d'action :</w:t>
            </w:r>
            <w:r w:rsidRPr="0045014B">
              <w:rPr>
                <w:color w:val="1B193E"/>
                <w:sz w:val="24"/>
                <w:szCs w:val="24"/>
                <w:lang w:val="fr-FR"/>
              </w:rPr>
              <w:t xml:space="preserve"> Élaborer un plan complet décrivant les tâches, les phases et les échéances - également à l'aide d'outils de gestion de projet tels qu'un diagramme de Gantt.</w:t>
            </w:r>
          </w:p>
          <w:p w14:paraId="6E7A049D" w14:textId="77777777" w:rsidR="00BA2217" w:rsidRPr="0045014B" w:rsidRDefault="00000000">
            <w:pPr>
              <w:numPr>
                <w:ilvl w:val="1"/>
                <w:numId w:val="13"/>
              </w:numPr>
              <w:jc w:val="both"/>
              <w:rPr>
                <w:color w:val="1B193E"/>
                <w:sz w:val="24"/>
                <w:szCs w:val="24"/>
                <w:lang w:val="fr-FR"/>
              </w:rPr>
            </w:pPr>
            <w:r w:rsidRPr="0045014B">
              <w:rPr>
                <w:b/>
                <w:color w:val="1B193E"/>
                <w:sz w:val="24"/>
                <w:szCs w:val="24"/>
                <w:lang w:val="fr-FR"/>
              </w:rPr>
              <w:t>Allocation du budget :</w:t>
            </w:r>
            <w:r w:rsidRPr="0045014B">
              <w:rPr>
                <w:color w:val="1B193E"/>
                <w:sz w:val="24"/>
                <w:szCs w:val="24"/>
                <w:lang w:val="fr-FR"/>
              </w:rPr>
              <w:t xml:space="preserve"> Affecter le budget de manière efficace, en veillant à ce que les ressources soient réparties en fonction des besoins du projet et de la répartition des rôles et des responsabilités des partenaires.</w:t>
            </w:r>
          </w:p>
          <w:p w14:paraId="5A0FDACB" w14:textId="77777777" w:rsidR="00BA2217" w:rsidRPr="0045014B" w:rsidRDefault="00BA2217">
            <w:pPr>
              <w:jc w:val="both"/>
              <w:rPr>
                <w:color w:val="1B193E"/>
                <w:sz w:val="24"/>
                <w:szCs w:val="24"/>
                <w:lang w:val="fr-FR"/>
              </w:rPr>
            </w:pPr>
          </w:p>
          <w:p w14:paraId="2D497CFB" w14:textId="77777777" w:rsidR="00BA2217" w:rsidRPr="0045014B" w:rsidRDefault="00000000">
            <w:pPr>
              <w:jc w:val="both"/>
              <w:rPr>
                <w:b/>
                <w:color w:val="1B193E"/>
                <w:sz w:val="24"/>
                <w:szCs w:val="24"/>
                <w:lang w:val="fr-FR"/>
              </w:rPr>
            </w:pPr>
            <w:r w:rsidRPr="0045014B">
              <w:rPr>
                <w:b/>
                <w:color w:val="1B193E"/>
                <w:sz w:val="24"/>
                <w:szCs w:val="24"/>
                <w:lang w:val="fr-FR"/>
              </w:rPr>
              <w:t>3.3 Processus de soumission et d'évaluation des propositions</w:t>
            </w:r>
          </w:p>
          <w:p w14:paraId="774C7DD9" w14:textId="77777777" w:rsidR="00BA2217" w:rsidRPr="0045014B" w:rsidRDefault="00000000">
            <w:pPr>
              <w:jc w:val="both"/>
              <w:rPr>
                <w:color w:val="1B193E"/>
                <w:sz w:val="24"/>
                <w:szCs w:val="24"/>
                <w:lang w:val="fr-FR"/>
              </w:rPr>
            </w:pPr>
            <w:r w:rsidRPr="0045014B">
              <w:rPr>
                <w:color w:val="1B193E"/>
                <w:sz w:val="24"/>
                <w:szCs w:val="24"/>
                <w:lang w:val="fr-FR"/>
              </w:rPr>
              <w:t>Après un développement complet, la proposition est officiellement soumise par l'intermédiaire de la plateforme désignée (</w:t>
            </w:r>
            <w:r w:rsidRPr="0045014B">
              <w:rPr>
                <w:b/>
                <w:color w:val="1B193E"/>
                <w:sz w:val="24"/>
                <w:szCs w:val="24"/>
                <w:lang w:val="fr-FR"/>
              </w:rPr>
              <w:t>soumission formelle</w:t>
            </w:r>
            <w:r w:rsidRPr="0045014B">
              <w:rPr>
                <w:color w:val="1B193E"/>
                <w:sz w:val="24"/>
                <w:szCs w:val="24"/>
                <w:lang w:val="fr-FR"/>
              </w:rPr>
              <w:t>), ce qui signifie la conclusion du processus de transformation de l'idée en proposition. Le formulaire complété est soumis par l'intermédiaire de la plateforme spécifiée, qui varie en fonction des exigences spécifiques du programme.</w:t>
            </w:r>
          </w:p>
          <w:p w14:paraId="4C84F7C6" w14:textId="77777777" w:rsidR="00BA2217" w:rsidRPr="0045014B" w:rsidRDefault="00BA2217">
            <w:pPr>
              <w:jc w:val="both"/>
              <w:rPr>
                <w:color w:val="1B193E"/>
                <w:sz w:val="24"/>
                <w:szCs w:val="24"/>
                <w:lang w:val="fr-FR"/>
              </w:rPr>
            </w:pPr>
          </w:p>
          <w:p w14:paraId="24225035" w14:textId="77777777" w:rsidR="00BA2217" w:rsidRPr="0045014B" w:rsidRDefault="00000000">
            <w:pPr>
              <w:jc w:val="both"/>
              <w:rPr>
                <w:color w:val="1B193E"/>
                <w:sz w:val="24"/>
                <w:szCs w:val="24"/>
                <w:lang w:val="fr-FR"/>
              </w:rPr>
            </w:pPr>
            <w:r w:rsidRPr="0045014B">
              <w:rPr>
                <w:color w:val="1B193E"/>
                <w:sz w:val="24"/>
                <w:szCs w:val="24"/>
                <w:lang w:val="fr-FR"/>
              </w:rPr>
              <w:t xml:space="preserve">En même temps, un nouveau processus commence : le </w:t>
            </w:r>
            <w:r w:rsidRPr="0045014B">
              <w:rPr>
                <w:b/>
                <w:color w:val="1B193E"/>
                <w:sz w:val="24"/>
                <w:szCs w:val="24"/>
                <w:lang w:val="fr-FR"/>
              </w:rPr>
              <w:t>processus d'évaluation des propositions</w:t>
            </w:r>
            <w:r w:rsidRPr="0045014B">
              <w:rPr>
                <w:color w:val="1B193E"/>
                <w:sz w:val="24"/>
                <w:szCs w:val="24"/>
                <w:lang w:val="fr-FR"/>
              </w:rPr>
              <w:t>.</w:t>
            </w:r>
          </w:p>
          <w:p w14:paraId="536BBC99" w14:textId="77777777" w:rsidR="00BA2217" w:rsidRPr="0045014B" w:rsidRDefault="00BA2217">
            <w:pPr>
              <w:jc w:val="both"/>
              <w:rPr>
                <w:color w:val="1B193E"/>
                <w:sz w:val="24"/>
                <w:szCs w:val="24"/>
                <w:lang w:val="fr-FR"/>
              </w:rPr>
            </w:pPr>
          </w:p>
          <w:p w14:paraId="672F0E06" w14:textId="77777777" w:rsidR="00BA2217" w:rsidRPr="0045014B" w:rsidRDefault="00000000">
            <w:pPr>
              <w:jc w:val="both"/>
              <w:rPr>
                <w:color w:val="1B193E"/>
                <w:sz w:val="24"/>
                <w:szCs w:val="24"/>
                <w:lang w:val="fr-FR"/>
              </w:rPr>
            </w:pPr>
            <w:r w:rsidRPr="0045014B">
              <w:rPr>
                <w:b/>
                <w:color w:val="1B193E"/>
                <w:sz w:val="24"/>
                <w:szCs w:val="24"/>
                <w:lang w:val="fr-FR"/>
              </w:rPr>
              <w:t xml:space="preserve">Évaluation du projet </w:t>
            </w:r>
            <w:r w:rsidRPr="0045014B">
              <w:rPr>
                <w:color w:val="1B193E"/>
                <w:sz w:val="24"/>
                <w:szCs w:val="24"/>
                <w:lang w:val="fr-FR"/>
              </w:rPr>
              <w:t>: La proposition soumise est évaluée par des entités et des évaluateurs désignés. Les critères d'évaluation comprennent des critères tels que des objectifs clairs, des résultats tangibles et intangibles, les responsabilités des parties prenantes et l'alignement stratégique.</w:t>
            </w:r>
          </w:p>
          <w:p w14:paraId="1339F139" w14:textId="77777777" w:rsidR="00BA2217" w:rsidRPr="0045014B" w:rsidRDefault="00BA2217">
            <w:pPr>
              <w:jc w:val="both"/>
              <w:rPr>
                <w:color w:val="1B193E"/>
                <w:sz w:val="24"/>
                <w:szCs w:val="24"/>
                <w:lang w:val="fr-FR"/>
              </w:rPr>
            </w:pPr>
          </w:p>
          <w:p w14:paraId="30E7C08B" w14:textId="77777777" w:rsidR="00BA2217" w:rsidRPr="0045014B" w:rsidRDefault="00000000">
            <w:pPr>
              <w:jc w:val="both"/>
              <w:rPr>
                <w:color w:val="1B193E"/>
                <w:sz w:val="24"/>
                <w:szCs w:val="24"/>
                <w:lang w:val="fr-FR"/>
              </w:rPr>
            </w:pPr>
            <w:r>
              <w:rPr>
                <w:color w:val="1B193E"/>
                <w:sz w:val="24"/>
                <w:szCs w:val="24"/>
              </w:rPr>
              <w:lastRenderedPageBreak/>
              <w:t>🡪</w:t>
            </w:r>
            <w:r w:rsidRPr="0045014B">
              <w:rPr>
                <w:color w:val="1B193E"/>
                <w:sz w:val="24"/>
                <w:szCs w:val="24"/>
                <w:lang w:val="fr-FR"/>
              </w:rPr>
              <w:t xml:space="preserve"> </w:t>
            </w:r>
            <w:r w:rsidRPr="0045014B">
              <w:rPr>
                <w:b/>
                <w:color w:val="1B193E"/>
                <w:sz w:val="24"/>
                <w:szCs w:val="24"/>
                <w:lang w:val="fr-FR"/>
              </w:rPr>
              <w:t xml:space="preserve">En cas </w:t>
            </w:r>
            <w:proofErr w:type="gramStart"/>
            <w:r w:rsidRPr="0045014B">
              <w:rPr>
                <w:b/>
                <w:color w:val="1B193E"/>
                <w:sz w:val="24"/>
                <w:szCs w:val="24"/>
                <w:lang w:val="fr-FR"/>
              </w:rPr>
              <w:t xml:space="preserve">d'approbation </w:t>
            </w:r>
            <w:r w:rsidRPr="0045014B">
              <w:rPr>
                <w:color w:val="1B193E"/>
                <w:sz w:val="24"/>
                <w:szCs w:val="24"/>
                <w:lang w:val="fr-FR"/>
              </w:rPr>
              <w:t>:</w:t>
            </w:r>
            <w:proofErr w:type="gramEnd"/>
            <w:r w:rsidRPr="0045014B">
              <w:rPr>
                <w:color w:val="1B193E"/>
                <w:sz w:val="24"/>
                <w:szCs w:val="24"/>
                <w:lang w:val="fr-FR"/>
              </w:rPr>
              <w:t xml:space="preserve"> Le projet passe à la conformité et à l'exécution, avec des négociations contractuelles suite aux commentaires des évaluateurs. Le projet commence par un coup d'envoi et se termine, après sa mise en œuvre, par un rapport final sur les résultats du projet.</w:t>
            </w:r>
          </w:p>
          <w:p w14:paraId="45D26E1C" w14:textId="77777777" w:rsidR="00BA2217" w:rsidRPr="0045014B" w:rsidRDefault="00BA2217">
            <w:pPr>
              <w:jc w:val="both"/>
              <w:rPr>
                <w:b/>
                <w:color w:val="1B193E"/>
                <w:sz w:val="24"/>
                <w:szCs w:val="24"/>
                <w:lang w:val="fr-FR"/>
              </w:rPr>
            </w:pPr>
          </w:p>
          <w:p w14:paraId="34D70B4E" w14:textId="77777777" w:rsidR="00BA2217" w:rsidRDefault="00000000">
            <w:pPr>
              <w:jc w:val="both"/>
              <w:rPr>
                <w:color w:val="1B193E"/>
                <w:sz w:val="24"/>
                <w:szCs w:val="24"/>
              </w:rPr>
            </w:pPr>
            <w:r>
              <w:rPr>
                <w:b/>
                <w:color w:val="1B193E"/>
                <w:sz w:val="24"/>
                <w:szCs w:val="24"/>
              </w:rPr>
              <w:t>🡪</w:t>
            </w:r>
            <w:r w:rsidRPr="0045014B">
              <w:rPr>
                <w:b/>
                <w:color w:val="1B193E"/>
                <w:sz w:val="24"/>
                <w:szCs w:val="24"/>
                <w:lang w:val="fr-FR"/>
              </w:rPr>
              <w:t xml:space="preserve"> S'il n'est pas </w:t>
            </w:r>
            <w:proofErr w:type="gramStart"/>
            <w:r w:rsidRPr="0045014B">
              <w:rPr>
                <w:b/>
                <w:color w:val="1B193E"/>
                <w:sz w:val="24"/>
                <w:szCs w:val="24"/>
                <w:lang w:val="fr-FR"/>
              </w:rPr>
              <w:t xml:space="preserve">approuvé </w:t>
            </w:r>
            <w:r w:rsidRPr="0045014B">
              <w:rPr>
                <w:color w:val="1B193E"/>
                <w:sz w:val="24"/>
                <w:szCs w:val="24"/>
                <w:lang w:val="fr-FR"/>
              </w:rPr>
              <w:t>:</w:t>
            </w:r>
            <w:proofErr w:type="gramEnd"/>
            <w:r w:rsidRPr="0045014B">
              <w:rPr>
                <w:color w:val="1B193E"/>
                <w:sz w:val="24"/>
                <w:szCs w:val="24"/>
                <w:lang w:val="fr-FR"/>
              </w:rPr>
              <w:t xml:space="preserve"> Une stratégie de révision est lancée, impliquant une analyse détaillée des commentaires reçus et des adaptations nécessaires à l'amélioration. </w:t>
            </w:r>
            <w:r>
              <w:rPr>
                <w:color w:val="1B193E"/>
                <w:sz w:val="24"/>
                <w:szCs w:val="24"/>
              </w:rPr>
              <w:t xml:space="preserve">Le processus de révision comprend </w:t>
            </w:r>
            <w:r>
              <w:rPr>
                <w:b/>
                <w:color w:val="1B193E"/>
                <w:sz w:val="24"/>
                <w:szCs w:val="24"/>
              </w:rPr>
              <w:t xml:space="preserve">deux phases </w:t>
            </w:r>
            <w:proofErr w:type="gramStart"/>
            <w:r>
              <w:rPr>
                <w:b/>
                <w:color w:val="1B193E"/>
                <w:sz w:val="24"/>
                <w:szCs w:val="24"/>
              </w:rPr>
              <w:t xml:space="preserve">clés </w:t>
            </w:r>
            <w:r>
              <w:rPr>
                <w:color w:val="1B193E"/>
                <w:sz w:val="24"/>
                <w:szCs w:val="24"/>
              </w:rPr>
              <w:t>:</w:t>
            </w:r>
            <w:proofErr w:type="gramEnd"/>
          </w:p>
          <w:p w14:paraId="38D96EBA" w14:textId="77777777" w:rsidR="00BA2217" w:rsidRPr="0045014B" w:rsidRDefault="00000000">
            <w:pPr>
              <w:numPr>
                <w:ilvl w:val="0"/>
                <w:numId w:val="15"/>
              </w:numPr>
              <w:pBdr>
                <w:top w:val="nil"/>
                <w:left w:val="nil"/>
                <w:bottom w:val="nil"/>
                <w:right w:val="nil"/>
                <w:between w:val="nil"/>
              </w:pBdr>
              <w:spacing w:line="259" w:lineRule="auto"/>
              <w:jc w:val="both"/>
              <w:rPr>
                <w:color w:val="1B193E"/>
                <w:sz w:val="24"/>
                <w:szCs w:val="24"/>
                <w:lang w:val="fr-FR"/>
              </w:rPr>
            </w:pPr>
            <w:r w:rsidRPr="0045014B">
              <w:rPr>
                <w:b/>
                <w:color w:val="1B193E"/>
                <w:sz w:val="24"/>
                <w:szCs w:val="24"/>
                <w:lang w:val="fr-FR"/>
              </w:rPr>
              <w:t xml:space="preserve">Révision et retour d'information </w:t>
            </w:r>
            <w:r w:rsidRPr="0045014B">
              <w:rPr>
                <w:color w:val="1B193E"/>
                <w:sz w:val="24"/>
                <w:szCs w:val="24"/>
                <w:lang w:val="fr-FR"/>
              </w:rPr>
              <w:t>: La phase de révision se concentre sur l'amélioration des points forts de la proposition et sur la correction des faiblesses identifiées grâce au retour d'information de l'évaluateur, afin de garantir une présentation plus solide lors des évaluations ultérieures.</w:t>
            </w:r>
          </w:p>
          <w:p w14:paraId="0879A2AD" w14:textId="77777777" w:rsidR="00BA2217" w:rsidRPr="0045014B" w:rsidRDefault="00000000">
            <w:pPr>
              <w:numPr>
                <w:ilvl w:val="0"/>
                <w:numId w:val="15"/>
              </w:numPr>
              <w:pBdr>
                <w:top w:val="nil"/>
                <w:left w:val="nil"/>
                <w:bottom w:val="nil"/>
                <w:right w:val="nil"/>
                <w:between w:val="nil"/>
              </w:pBdr>
              <w:spacing w:after="160" w:line="259" w:lineRule="auto"/>
              <w:jc w:val="both"/>
              <w:rPr>
                <w:color w:val="1B193E"/>
                <w:sz w:val="24"/>
                <w:szCs w:val="24"/>
                <w:lang w:val="fr-FR"/>
              </w:rPr>
            </w:pPr>
            <w:r w:rsidRPr="0045014B">
              <w:rPr>
                <w:b/>
                <w:color w:val="1B193E"/>
                <w:sz w:val="24"/>
                <w:szCs w:val="24"/>
                <w:lang w:val="fr-FR"/>
              </w:rPr>
              <w:t xml:space="preserve">Amélioration continue </w:t>
            </w:r>
            <w:r w:rsidRPr="0045014B">
              <w:rPr>
                <w:color w:val="1B193E"/>
                <w:sz w:val="24"/>
                <w:szCs w:val="24"/>
                <w:lang w:val="fr-FR"/>
              </w:rPr>
              <w:t>: Cette phase critique met l'accent sur l'adaptabilité et l'engagement en faveur de la réussite du projet ; chaque itération renforce la qualité de la proposition et l'alignement sur les critères d'évaluation en vue d'une nouvelle soumission.</w:t>
            </w:r>
          </w:p>
          <w:p w14:paraId="3D6276CD" w14:textId="77777777" w:rsidR="00BA2217" w:rsidRPr="0045014B" w:rsidRDefault="00BA2217">
            <w:pPr>
              <w:jc w:val="both"/>
              <w:rPr>
                <w:color w:val="1B193E"/>
                <w:sz w:val="24"/>
                <w:szCs w:val="24"/>
                <w:lang w:val="fr-FR"/>
              </w:rPr>
            </w:pPr>
          </w:p>
          <w:p w14:paraId="057479E8" w14:textId="77777777" w:rsidR="00BA2217" w:rsidRPr="0045014B" w:rsidRDefault="00BA2217">
            <w:pPr>
              <w:jc w:val="both"/>
              <w:rPr>
                <w:color w:val="1B193E"/>
                <w:sz w:val="24"/>
                <w:szCs w:val="24"/>
                <w:lang w:val="fr-FR"/>
              </w:rPr>
            </w:pPr>
          </w:p>
          <w:p w14:paraId="60756E2E" w14:textId="77777777" w:rsidR="00BA2217" w:rsidRPr="0045014B" w:rsidRDefault="00000000">
            <w:pPr>
              <w:jc w:val="both"/>
              <w:rPr>
                <w:b/>
                <w:color w:val="1B193E"/>
                <w:sz w:val="24"/>
                <w:szCs w:val="24"/>
                <w:lang w:val="fr-FR"/>
              </w:rPr>
            </w:pPr>
            <w:r w:rsidRPr="0045014B">
              <w:rPr>
                <w:b/>
                <w:color w:val="1B193E"/>
                <w:sz w:val="24"/>
                <w:szCs w:val="24"/>
                <w:lang w:val="fr-FR"/>
              </w:rPr>
              <w:t>L'ÉTÉ</w:t>
            </w:r>
          </w:p>
          <w:p w14:paraId="1410BDB2" w14:textId="77777777" w:rsidR="00BA2217" w:rsidRPr="0045014B" w:rsidRDefault="00BA2217">
            <w:pPr>
              <w:jc w:val="both"/>
              <w:rPr>
                <w:b/>
                <w:color w:val="1B193E"/>
                <w:sz w:val="24"/>
                <w:szCs w:val="24"/>
                <w:lang w:val="fr-FR"/>
              </w:rPr>
            </w:pPr>
          </w:p>
          <w:p w14:paraId="614A071D" w14:textId="77777777" w:rsidR="00BA2217" w:rsidRPr="0045014B" w:rsidRDefault="00000000">
            <w:pPr>
              <w:jc w:val="both"/>
              <w:rPr>
                <w:b/>
                <w:color w:val="1B193E"/>
                <w:sz w:val="24"/>
                <w:szCs w:val="24"/>
                <w:lang w:val="fr-FR"/>
              </w:rPr>
            </w:pPr>
            <w:r w:rsidRPr="0045014B">
              <w:rPr>
                <w:b/>
                <w:color w:val="1B193E"/>
                <w:sz w:val="24"/>
                <w:szCs w:val="24"/>
                <w:lang w:val="fr-FR"/>
              </w:rPr>
              <w:t>BUDGET DE L'UE</w:t>
            </w:r>
          </w:p>
          <w:p w14:paraId="6FFFDF3D" w14:textId="77777777" w:rsidR="00BA2217" w:rsidRPr="0045014B" w:rsidRDefault="00000000">
            <w:pPr>
              <w:jc w:val="both"/>
              <w:rPr>
                <w:color w:val="1B193E"/>
                <w:sz w:val="24"/>
                <w:szCs w:val="24"/>
                <w:lang w:val="fr-FR"/>
              </w:rPr>
            </w:pPr>
            <w:r w:rsidRPr="0045014B">
              <w:rPr>
                <w:color w:val="1B193E"/>
                <w:sz w:val="24"/>
                <w:szCs w:val="24"/>
                <w:lang w:val="fr-FR"/>
              </w:rPr>
              <w:t>L'unité 1 explore les subtilités du budget de l'UE, une force financière dynamique stratégiquement alignée sur les objectifs à long terme. Naviguez dans le cadre financier pluriannuel (CFP) de sept ans et le budget annuel agile, en observant le cycle modernisé 2021-2027 alimenté par l'instrument de recouvrement NextGenerationEU. Découvrez l'enveloppe de 2 018 milliards d'euros, qui met l'accent sur les transitions numérique et écologique. Découvrez l'impact du budget de l'UE sur la recherche, l'innovation et la résilience, en favorisant un écosystème financier cohérent, réactif et tourné vers l'avenir.</w:t>
            </w:r>
          </w:p>
          <w:p w14:paraId="46242317" w14:textId="77777777" w:rsidR="00BA2217" w:rsidRPr="0045014B" w:rsidRDefault="00BA2217">
            <w:pPr>
              <w:jc w:val="both"/>
              <w:rPr>
                <w:b/>
                <w:color w:val="1B193E"/>
                <w:sz w:val="24"/>
                <w:szCs w:val="24"/>
                <w:lang w:val="fr-FR"/>
              </w:rPr>
            </w:pPr>
          </w:p>
          <w:p w14:paraId="736313FA" w14:textId="77777777" w:rsidR="00BA2217" w:rsidRPr="0045014B" w:rsidRDefault="00000000">
            <w:pPr>
              <w:jc w:val="both"/>
              <w:rPr>
                <w:b/>
                <w:color w:val="1B193E"/>
                <w:sz w:val="24"/>
                <w:szCs w:val="24"/>
                <w:lang w:val="fr-FR"/>
              </w:rPr>
            </w:pPr>
            <w:r w:rsidRPr="0045014B">
              <w:rPr>
                <w:b/>
                <w:color w:val="1B193E"/>
                <w:sz w:val="24"/>
                <w:szCs w:val="24"/>
                <w:lang w:val="fr-FR"/>
              </w:rPr>
              <w:t>PROGRAMMES DE L'UE</w:t>
            </w:r>
          </w:p>
          <w:p w14:paraId="3B0249DE" w14:textId="77777777" w:rsidR="00BA2217" w:rsidRPr="0045014B" w:rsidRDefault="00000000">
            <w:pPr>
              <w:jc w:val="both"/>
              <w:rPr>
                <w:color w:val="1B193E"/>
                <w:sz w:val="24"/>
                <w:szCs w:val="24"/>
                <w:lang w:val="fr-FR"/>
              </w:rPr>
            </w:pPr>
            <w:r w:rsidRPr="0045014B">
              <w:rPr>
                <w:color w:val="1B193E"/>
                <w:sz w:val="24"/>
                <w:szCs w:val="24"/>
                <w:lang w:val="fr-FR"/>
              </w:rPr>
              <w:t>L'unité 2 explore le paysage des programmes de l'UE, en faisant la distinction entre le financement centralisé et le financement décentralisé. Découvrez la structure de base des programmes de financement et explorez leur répartition dans divers domaines politiques. Découvrez le rôle essentiel de programmes tels qu'Erasmus+, le Fonds social européen+, Horizon Europe et InvestEU dans l'amélioration des compétences, la requalification et le renforcement de la compétitivité des entreprises. Exploitez le portail SEDIA pour des consultations gratuites qui vous aideront à accéder aux possibilités de financement de l'UE.</w:t>
            </w:r>
          </w:p>
          <w:p w14:paraId="61D8A0CA" w14:textId="77777777" w:rsidR="00BA2217" w:rsidRPr="0045014B" w:rsidRDefault="00BA2217">
            <w:pPr>
              <w:jc w:val="both"/>
              <w:rPr>
                <w:color w:val="1B193E"/>
                <w:sz w:val="24"/>
                <w:szCs w:val="24"/>
                <w:lang w:val="fr-FR"/>
              </w:rPr>
            </w:pPr>
          </w:p>
          <w:p w14:paraId="4E9D48BD" w14:textId="77777777" w:rsidR="00BA2217" w:rsidRPr="0045014B" w:rsidRDefault="00000000">
            <w:pPr>
              <w:jc w:val="both"/>
              <w:rPr>
                <w:b/>
                <w:color w:val="1B193E"/>
                <w:sz w:val="24"/>
                <w:szCs w:val="24"/>
                <w:lang w:val="fr-FR"/>
              </w:rPr>
            </w:pPr>
            <w:r w:rsidRPr="0045014B">
              <w:rPr>
                <w:b/>
                <w:color w:val="1B193E"/>
                <w:sz w:val="24"/>
                <w:szCs w:val="24"/>
                <w:lang w:val="fr-FR"/>
              </w:rPr>
              <w:t>CYCLE DE VIE D'UN PROJET DE L'UE</w:t>
            </w:r>
          </w:p>
          <w:p w14:paraId="02FC4EF5" w14:textId="77777777" w:rsidR="00BA2217" w:rsidRPr="0045014B" w:rsidRDefault="00000000">
            <w:pPr>
              <w:jc w:val="both"/>
              <w:rPr>
                <w:color w:val="1B193E"/>
                <w:sz w:val="24"/>
                <w:szCs w:val="24"/>
                <w:lang w:val="fr-FR"/>
              </w:rPr>
            </w:pPr>
            <w:r w:rsidRPr="0045014B">
              <w:rPr>
                <w:color w:val="1B193E"/>
                <w:sz w:val="24"/>
                <w:szCs w:val="24"/>
                <w:lang w:val="fr-FR"/>
              </w:rPr>
              <w:t xml:space="preserve">L'unité 3 aborde le cycle de vie standard des projets de l'UE, de l'idée à la proposition, à la soumission et à l'évaluation. Maîtrisez la phase macro-initiale, en élaborant méticuleusement des concepts de projet alignés sur les priorités de l'UE. Plongez dans la phase d'élaboration de la proposition, en utilisant le cadre "POURQUOI, QUOI, QUI, QUAND, COMMENT" pour obtenir des objectifs clairs, des résultats tangibles et une planification stratégique. Conclure </w:t>
            </w:r>
            <w:r w:rsidRPr="0045014B">
              <w:rPr>
                <w:color w:val="1B193E"/>
                <w:sz w:val="24"/>
                <w:szCs w:val="24"/>
                <w:lang w:val="fr-FR"/>
              </w:rPr>
              <w:lastRenderedPageBreak/>
              <w:t>avec le processus de soumission et d'évaluation, en dévoilant la voie vers l'approbation du projet ou la révision stratégique, en assurant une amélioration continue pour la résilience dans le paysage concurrentiel du financement de l'UE.</w:t>
            </w:r>
          </w:p>
        </w:tc>
      </w:tr>
      <w:tr w:rsidR="00BA2217" w:rsidRPr="0045014B" w14:paraId="1847D5AC" w14:textId="77777777">
        <w:trPr>
          <w:trHeight w:val="425"/>
          <w:jc w:val="center"/>
        </w:trPr>
        <w:tc>
          <w:tcPr>
            <w:tcW w:w="1475" w:type="dxa"/>
            <w:shd w:val="clear" w:color="auto" w:fill="0AD995"/>
            <w:vAlign w:val="center"/>
          </w:tcPr>
          <w:p w14:paraId="237AC978" w14:textId="77777777" w:rsidR="00BA2217" w:rsidRDefault="00000000">
            <w:pPr>
              <w:rPr>
                <w:b/>
                <w:color w:val="1B193E"/>
                <w:sz w:val="24"/>
                <w:szCs w:val="24"/>
              </w:rPr>
            </w:pPr>
            <w:r>
              <w:rPr>
                <w:b/>
                <w:color w:val="1B193E"/>
                <w:sz w:val="24"/>
                <w:szCs w:val="24"/>
              </w:rPr>
              <w:lastRenderedPageBreak/>
              <w:t>5 entrées de glossaire</w:t>
            </w:r>
          </w:p>
        </w:tc>
        <w:tc>
          <w:tcPr>
            <w:tcW w:w="9238" w:type="dxa"/>
            <w:gridSpan w:val="4"/>
            <w:vAlign w:val="center"/>
          </w:tcPr>
          <w:p w14:paraId="388FCA19" w14:textId="77777777" w:rsidR="00BA2217" w:rsidRPr="0045014B" w:rsidRDefault="00000000">
            <w:pPr>
              <w:jc w:val="both"/>
              <w:rPr>
                <w:color w:val="1B193E"/>
                <w:sz w:val="24"/>
                <w:szCs w:val="24"/>
                <w:lang w:val="fr-FR"/>
              </w:rPr>
            </w:pPr>
            <w:r w:rsidRPr="0045014B">
              <w:rPr>
                <w:b/>
                <w:color w:val="1B193E"/>
                <w:sz w:val="24"/>
                <w:szCs w:val="24"/>
                <w:lang w:val="fr-FR"/>
              </w:rPr>
              <w:t xml:space="preserve">Subvention </w:t>
            </w:r>
            <w:r w:rsidRPr="0045014B">
              <w:rPr>
                <w:color w:val="1B193E"/>
                <w:sz w:val="24"/>
                <w:szCs w:val="24"/>
                <w:lang w:val="fr-FR"/>
              </w:rPr>
              <w:t>: Une subvention est une aide financière accordée par un organisme de financement, souvent un gouvernement ou une organisation, pour soutenir des projets ou des activités spécifiques. Les subventions ne sont généralement pas remboursables et visent à financer des initiatives qui correspondent aux objectifs et aux priorités de l'organisme de financement.</w:t>
            </w:r>
          </w:p>
          <w:p w14:paraId="7F490230" w14:textId="77777777" w:rsidR="00BA2217" w:rsidRPr="0045014B" w:rsidRDefault="00BA2217">
            <w:pPr>
              <w:jc w:val="both"/>
              <w:rPr>
                <w:color w:val="1B193E"/>
                <w:sz w:val="24"/>
                <w:szCs w:val="24"/>
                <w:lang w:val="fr-FR"/>
              </w:rPr>
            </w:pPr>
          </w:p>
          <w:p w14:paraId="2EE5D4DD" w14:textId="77777777" w:rsidR="00BA2217" w:rsidRPr="0045014B" w:rsidRDefault="00000000">
            <w:pPr>
              <w:jc w:val="both"/>
              <w:rPr>
                <w:color w:val="1B193E"/>
                <w:sz w:val="24"/>
                <w:szCs w:val="24"/>
                <w:lang w:val="fr-FR"/>
              </w:rPr>
            </w:pPr>
            <w:r w:rsidRPr="0045014B">
              <w:rPr>
                <w:b/>
                <w:color w:val="1B193E"/>
                <w:sz w:val="24"/>
                <w:szCs w:val="24"/>
                <w:lang w:val="fr-FR"/>
              </w:rPr>
              <w:t xml:space="preserve">Prêt </w:t>
            </w:r>
            <w:r w:rsidRPr="0045014B">
              <w:rPr>
                <w:color w:val="1B193E"/>
                <w:sz w:val="24"/>
                <w:szCs w:val="24"/>
                <w:lang w:val="fr-FR"/>
              </w:rPr>
              <w:t>: Un prêt est un accord financier par lequel un prêteur met des fonds à la disposition d'un emprunteur dans l'attente d'un remboursement, généralement avec des intérêts, au cours d'une période déterminée. Les prêts peuvent être utilisés pour financer divers projets, et les conditions varient en fonction de l'accord entre l'emprunteur et le prêteur.</w:t>
            </w:r>
          </w:p>
          <w:p w14:paraId="4223EBA4" w14:textId="77777777" w:rsidR="00BA2217" w:rsidRPr="0045014B" w:rsidRDefault="00BA2217">
            <w:pPr>
              <w:jc w:val="both"/>
              <w:rPr>
                <w:color w:val="1B193E"/>
                <w:sz w:val="24"/>
                <w:szCs w:val="24"/>
                <w:lang w:val="fr-FR"/>
              </w:rPr>
            </w:pPr>
          </w:p>
          <w:p w14:paraId="7713C5BF" w14:textId="77777777" w:rsidR="00BA2217" w:rsidRPr="0045014B" w:rsidRDefault="00000000">
            <w:pPr>
              <w:jc w:val="both"/>
              <w:rPr>
                <w:color w:val="1B193E"/>
                <w:sz w:val="24"/>
                <w:szCs w:val="24"/>
                <w:lang w:val="fr-FR"/>
              </w:rPr>
            </w:pPr>
            <w:r w:rsidRPr="0045014B">
              <w:rPr>
                <w:b/>
                <w:color w:val="1B193E"/>
                <w:sz w:val="24"/>
                <w:szCs w:val="24"/>
                <w:lang w:val="fr-FR"/>
              </w:rPr>
              <w:t xml:space="preserve">PIB par habitant </w:t>
            </w:r>
            <w:r w:rsidRPr="0045014B">
              <w:rPr>
                <w:color w:val="1B193E"/>
                <w:sz w:val="24"/>
                <w:szCs w:val="24"/>
                <w:lang w:val="fr-FR"/>
              </w:rPr>
              <w:t>: Le PIB par habitant est un indicateur économique clé qui mesure la production économique moyenne par personne dans une région ou un pays donné. Il est calculé en divisant le produit intérieur brut (PIB) par la population totale. Le PIB par habitant donne une idée du bien-être économique et du niveau de vie d'une population.</w:t>
            </w:r>
          </w:p>
          <w:p w14:paraId="4C96220D" w14:textId="77777777" w:rsidR="00BA2217" w:rsidRPr="0045014B" w:rsidRDefault="00BA2217">
            <w:pPr>
              <w:jc w:val="both"/>
              <w:rPr>
                <w:color w:val="1B193E"/>
                <w:sz w:val="24"/>
                <w:szCs w:val="24"/>
                <w:lang w:val="fr-FR"/>
              </w:rPr>
            </w:pPr>
          </w:p>
          <w:p w14:paraId="36A53BB1" w14:textId="77777777" w:rsidR="00BA2217" w:rsidRPr="0045014B" w:rsidRDefault="00000000">
            <w:pPr>
              <w:jc w:val="both"/>
              <w:rPr>
                <w:color w:val="1B193E"/>
                <w:sz w:val="24"/>
                <w:szCs w:val="24"/>
                <w:lang w:val="fr-FR"/>
              </w:rPr>
            </w:pPr>
            <w:r w:rsidRPr="0045014B">
              <w:rPr>
                <w:b/>
                <w:color w:val="1B193E"/>
                <w:sz w:val="24"/>
                <w:szCs w:val="24"/>
                <w:lang w:val="fr-FR"/>
              </w:rPr>
              <w:t xml:space="preserve">PNRR (Plan national de relance et de résilience) </w:t>
            </w:r>
            <w:r w:rsidRPr="0045014B">
              <w:rPr>
                <w:color w:val="1B193E"/>
                <w:sz w:val="24"/>
                <w:szCs w:val="24"/>
                <w:lang w:val="fr-FR"/>
              </w:rPr>
              <w:t>: Le PNRR est un document stratégique élaboré par les États membres de l'UE pour accéder au financement de la facilité pour la relance et la résilience dans le cadre de NextGenerationEU. Il décrit les stratégies nationales de relance économique, de résilience et de réformes, en mettant l'accent sur des domaines tels que la transition verte, la transformation numérique et l'inclusion sociale.</w:t>
            </w:r>
          </w:p>
          <w:p w14:paraId="7BEFCF83" w14:textId="77777777" w:rsidR="00BA2217" w:rsidRPr="0045014B" w:rsidRDefault="00BA2217">
            <w:pPr>
              <w:jc w:val="both"/>
              <w:rPr>
                <w:color w:val="1B193E"/>
                <w:sz w:val="24"/>
                <w:szCs w:val="24"/>
                <w:lang w:val="fr-FR"/>
              </w:rPr>
            </w:pPr>
          </w:p>
          <w:p w14:paraId="39F8C91B" w14:textId="77777777" w:rsidR="00BA2217" w:rsidRPr="0045014B" w:rsidRDefault="00000000">
            <w:pPr>
              <w:jc w:val="both"/>
              <w:rPr>
                <w:b/>
                <w:color w:val="1B193E"/>
                <w:sz w:val="24"/>
                <w:szCs w:val="24"/>
                <w:lang w:val="fr-FR"/>
              </w:rPr>
            </w:pPr>
            <w:r w:rsidRPr="0045014B">
              <w:rPr>
                <w:b/>
                <w:color w:val="1B193E"/>
                <w:sz w:val="24"/>
                <w:szCs w:val="24"/>
                <w:lang w:val="fr-FR"/>
              </w:rPr>
              <w:t xml:space="preserve">Diagramme de Gantt </w:t>
            </w:r>
            <w:r w:rsidRPr="0045014B">
              <w:rPr>
                <w:color w:val="1B193E"/>
                <w:sz w:val="24"/>
                <w:szCs w:val="24"/>
                <w:lang w:val="fr-FR"/>
              </w:rPr>
              <w:t>: Un diagramme de Gantt est un outil visuel de gestion de projet qui fournit une vue chronologique des tâches, des activités et des jalons. Il aide les chefs de projet et les équipes à planifier, programmer et suivre les progrès au fil du temps, en offrant une représentation claire du déroulement du projet.</w:t>
            </w:r>
          </w:p>
        </w:tc>
      </w:tr>
      <w:tr w:rsidR="00BA2217" w14:paraId="75A54E1E" w14:textId="77777777">
        <w:trPr>
          <w:trHeight w:val="425"/>
          <w:jc w:val="center"/>
        </w:trPr>
        <w:tc>
          <w:tcPr>
            <w:tcW w:w="1475" w:type="dxa"/>
            <w:shd w:val="clear" w:color="auto" w:fill="0AD995"/>
            <w:vAlign w:val="center"/>
          </w:tcPr>
          <w:p w14:paraId="16DCD831" w14:textId="77777777" w:rsidR="00BA2217" w:rsidRPr="0045014B" w:rsidRDefault="00000000">
            <w:pPr>
              <w:rPr>
                <w:b/>
                <w:color w:val="1B193E"/>
                <w:sz w:val="24"/>
                <w:szCs w:val="24"/>
                <w:lang w:val="fr-FR"/>
              </w:rPr>
            </w:pPr>
            <w:r w:rsidRPr="0045014B">
              <w:rPr>
                <w:b/>
                <w:color w:val="1B193E"/>
                <w:sz w:val="24"/>
                <w:szCs w:val="24"/>
                <w:lang w:val="fr-FR"/>
              </w:rPr>
              <w:t>5 questions d'auto-évaluation à choix multiples</w:t>
            </w:r>
          </w:p>
        </w:tc>
        <w:tc>
          <w:tcPr>
            <w:tcW w:w="9238" w:type="dxa"/>
            <w:gridSpan w:val="4"/>
            <w:vAlign w:val="center"/>
          </w:tcPr>
          <w:p w14:paraId="315E85D3" w14:textId="77777777" w:rsidR="00BA2217" w:rsidRPr="0045014B" w:rsidRDefault="00000000">
            <w:pPr>
              <w:jc w:val="both"/>
              <w:rPr>
                <w:b/>
                <w:color w:val="1B193E"/>
                <w:sz w:val="24"/>
                <w:szCs w:val="24"/>
                <w:lang w:val="fr-FR"/>
              </w:rPr>
            </w:pPr>
            <w:r w:rsidRPr="0045014B">
              <w:rPr>
                <w:b/>
                <w:color w:val="1B193E"/>
                <w:sz w:val="24"/>
                <w:szCs w:val="24"/>
                <w:lang w:val="fr-FR"/>
              </w:rPr>
              <w:t>Question 1. Quel est le rôle du budget de l'UE en complément des budgets nationaux ?</w:t>
            </w:r>
          </w:p>
          <w:p w14:paraId="1240C812" w14:textId="77777777" w:rsidR="00BA2217" w:rsidRPr="0045014B" w:rsidRDefault="00000000">
            <w:pPr>
              <w:jc w:val="both"/>
              <w:rPr>
                <w:color w:val="1B193E"/>
                <w:sz w:val="24"/>
                <w:szCs w:val="24"/>
                <w:lang w:val="fr-FR"/>
              </w:rPr>
            </w:pPr>
            <w:r w:rsidRPr="0045014B">
              <w:rPr>
                <w:color w:val="1B193E"/>
                <w:sz w:val="24"/>
                <w:szCs w:val="24"/>
                <w:lang w:val="fr-FR"/>
              </w:rPr>
              <w:t>Option a. Remplacement des budgets nationaux</w:t>
            </w:r>
          </w:p>
          <w:p w14:paraId="5A481AE7" w14:textId="77777777" w:rsidR="00BA2217" w:rsidRPr="0045014B" w:rsidRDefault="00000000">
            <w:pPr>
              <w:jc w:val="both"/>
              <w:rPr>
                <w:color w:val="1B193E"/>
                <w:sz w:val="24"/>
                <w:szCs w:val="24"/>
                <w:lang w:val="fr-FR"/>
              </w:rPr>
            </w:pPr>
            <w:r w:rsidRPr="0045014B">
              <w:rPr>
                <w:color w:val="1B193E"/>
                <w:sz w:val="24"/>
                <w:szCs w:val="24"/>
                <w:lang w:val="fr-FR"/>
              </w:rPr>
              <w:t>Option b. Système financier indépendant</w:t>
            </w:r>
          </w:p>
          <w:p w14:paraId="1B3CEAE2" w14:textId="77777777" w:rsidR="00BA2217" w:rsidRPr="0045014B" w:rsidRDefault="00000000">
            <w:pPr>
              <w:jc w:val="both"/>
              <w:rPr>
                <w:color w:val="1B193E"/>
                <w:sz w:val="24"/>
                <w:szCs w:val="24"/>
                <w:lang w:val="fr-FR"/>
              </w:rPr>
            </w:pPr>
            <w:r w:rsidRPr="0045014B">
              <w:rPr>
                <w:color w:val="1B193E"/>
                <w:sz w:val="24"/>
                <w:szCs w:val="24"/>
                <w:lang w:val="fr-FR"/>
              </w:rPr>
              <w:t>Option c. Complément au budget national</w:t>
            </w:r>
          </w:p>
          <w:p w14:paraId="0B0BA736" w14:textId="77777777" w:rsidR="00BA2217" w:rsidRPr="0045014B" w:rsidRDefault="00000000">
            <w:pPr>
              <w:jc w:val="both"/>
              <w:rPr>
                <w:color w:val="1B193E"/>
                <w:sz w:val="24"/>
                <w:szCs w:val="24"/>
                <w:lang w:val="fr-FR"/>
              </w:rPr>
            </w:pPr>
            <w:r w:rsidRPr="0045014B">
              <w:rPr>
                <w:color w:val="1B193E"/>
                <w:sz w:val="24"/>
                <w:szCs w:val="24"/>
                <w:lang w:val="fr-FR"/>
              </w:rPr>
              <w:t>Option d. Exclusivement pour les institutions de l'UE</w:t>
            </w:r>
          </w:p>
          <w:p w14:paraId="591A848E" w14:textId="77777777" w:rsidR="00BA2217" w:rsidRPr="0045014B" w:rsidRDefault="00000000">
            <w:pPr>
              <w:jc w:val="both"/>
              <w:rPr>
                <w:b/>
                <w:color w:val="1B193E"/>
                <w:sz w:val="24"/>
                <w:szCs w:val="24"/>
                <w:lang w:val="fr-FR"/>
              </w:rPr>
            </w:pPr>
            <w:r w:rsidRPr="0045014B">
              <w:rPr>
                <w:b/>
                <w:color w:val="1B193E"/>
                <w:sz w:val="24"/>
                <w:szCs w:val="24"/>
                <w:lang w:val="fr-FR"/>
              </w:rPr>
              <w:t>Option correcte : c</w:t>
            </w:r>
          </w:p>
          <w:p w14:paraId="695C0F6E" w14:textId="77777777" w:rsidR="00BA2217" w:rsidRPr="0045014B" w:rsidRDefault="00BA2217">
            <w:pPr>
              <w:jc w:val="both"/>
              <w:rPr>
                <w:color w:val="1B193E"/>
                <w:sz w:val="24"/>
                <w:szCs w:val="24"/>
                <w:lang w:val="fr-FR"/>
              </w:rPr>
            </w:pPr>
          </w:p>
          <w:p w14:paraId="0BC8D29E" w14:textId="77777777" w:rsidR="00BA2217" w:rsidRPr="0045014B" w:rsidRDefault="00000000">
            <w:pPr>
              <w:jc w:val="both"/>
              <w:rPr>
                <w:b/>
                <w:color w:val="1B193E"/>
                <w:sz w:val="24"/>
                <w:szCs w:val="24"/>
                <w:lang w:val="fr-FR"/>
              </w:rPr>
            </w:pPr>
            <w:r w:rsidRPr="0045014B">
              <w:rPr>
                <w:b/>
                <w:color w:val="1B193E"/>
                <w:sz w:val="24"/>
                <w:szCs w:val="24"/>
                <w:lang w:val="fr-FR"/>
              </w:rPr>
              <w:t>Question 2. Dans le contexte du budget de l'UE, quel est l'objectif du CFP ?</w:t>
            </w:r>
          </w:p>
          <w:p w14:paraId="3244C134" w14:textId="77777777" w:rsidR="00BA2217" w:rsidRPr="0045014B" w:rsidRDefault="00000000">
            <w:pPr>
              <w:jc w:val="both"/>
              <w:rPr>
                <w:color w:val="1B193E"/>
                <w:sz w:val="24"/>
                <w:szCs w:val="24"/>
                <w:lang w:val="fr-FR"/>
              </w:rPr>
            </w:pPr>
            <w:r w:rsidRPr="0045014B">
              <w:rPr>
                <w:color w:val="1B193E"/>
                <w:sz w:val="24"/>
                <w:szCs w:val="24"/>
                <w:lang w:val="fr-FR"/>
              </w:rPr>
              <w:t>Option a. Planification budgétaire à court terme</w:t>
            </w:r>
          </w:p>
          <w:p w14:paraId="12B4BE83" w14:textId="77777777" w:rsidR="00BA2217" w:rsidRPr="0045014B" w:rsidRDefault="00000000">
            <w:pPr>
              <w:jc w:val="both"/>
              <w:rPr>
                <w:color w:val="1B193E"/>
                <w:sz w:val="24"/>
                <w:szCs w:val="24"/>
                <w:lang w:val="fr-FR"/>
              </w:rPr>
            </w:pPr>
            <w:r w:rsidRPr="0045014B">
              <w:rPr>
                <w:color w:val="1B193E"/>
                <w:sz w:val="24"/>
                <w:szCs w:val="24"/>
                <w:lang w:val="fr-FR"/>
              </w:rPr>
              <w:t>Option b. Planification budgétaire à long terme</w:t>
            </w:r>
          </w:p>
          <w:p w14:paraId="3AFD5A2B" w14:textId="77777777" w:rsidR="00BA2217" w:rsidRPr="0045014B" w:rsidRDefault="00000000">
            <w:pPr>
              <w:jc w:val="both"/>
              <w:rPr>
                <w:color w:val="1B193E"/>
                <w:sz w:val="24"/>
                <w:szCs w:val="24"/>
                <w:lang w:val="fr-FR"/>
              </w:rPr>
            </w:pPr>
            <w:r w:rsidRPr="0045014B">
              <w:rPr>
                <w:color w:val="1B193E"/>
                <w:sz w:val="24"/>
                <w:szCs w:val="24"/>
                <w:lang w:val="fr-FR"/>
              </w:rPr>
              <w:t>Option c. Fonds d'urgence</w:t>
            </w:r>
          </w:p>
          <w:p w14:paraId="2478EE67" w14:textId="77777777" w:rsidR="00BA2217" w:rsidRPr="0045014B" w:rsidRDefault="00000000">
            <w:pPr>
              <w:jc w:val="both"/>
              <w:rPr>
                <w:color w:val="1B193E"/>
                <w:sz w:val="24"/>
                <w:szCs w:val="24"/>
                <w:lang w:val="fr-FR"/>
              </w:rPr>
            </w:pPr>
            <w:r w:rsidRPr="0045014B">
              <w:rPr>
                <w:color w:val="1B193E"/>
                <w:sz w:val="24"/>
                <w:szCs w:val="24"/>
                <w:lang w:val="fr-FR"/>
              </w:rPr>
              <w:t>Option d. Dotations budgétaires annuelles</w:t>
            </w:r>
          </w:p>
          <w:p w14:paraId="4E5EA388" w14:textId="77777777" w:rsidR="00BA2217" w:rsidRPr="0045014B" w:rsidRDefault="00000000">
            <w:pPr>
              <w:jc w:val="both"/>
              <w:rPr>
                <w:b/>
                <w:color w:val="1B193E"/>
                <w:sz w:val="24"/>
                <w:szCs w:val="24"/>
                <w:lang w:val="fr-FR"/>
              </w:rPr>
            </w:pPr>
            <w:r w:rsidRPr="0045014B">
              <w:rPr>
                <w:b/>
                <w:color w:val="1B193E"/>
                <w:sz w:val="24"/>
                <w:szCs w:val="24"/>
                <w:lang w:val="fr-FR"/>
              </w:rPr>
              <w:t>Option correcte : b</w:t>
            </w:r>
          </w:p>
          <w:p w14:paraId="1FB48880" w14:textId="77777777" w:rsidR="00BA2217" w:rsidRPr="0045014B" w:rsidRDefault="00BA2217">
            <w:pPr>
              <w:jc w:val="both"/>
              <w:rPr>
                <w:color w:val="1B193E"/>
                <w:sz w:val="24"/>
                <w:szCs w:val="24"/>
                <w:lang w:val="fr-FR"/>
              </w:rPr>
            </w:pPr>
          </w:p>
          <w:p w14:paraId="6BE56625" w14:textId="77777777" w:rsidR="00BA2217" w:rsidRPr="0045014B" w:rsidRDefault="00000000">
            <w:pPr>
              <w:jc w:val="both"/>
              <w:rPr>
                <w:b/>
                <w:color w:val="1B193E"/>
                <w:sz w:val="24"/>
                <w:szCs w:val="24"/>
                <w:lang w:val="fr-FR"/>
              </w:rPr>
            </w:pPr>
            <w:r w:rsidRPr="0045014B">
              <w:rPr>
                <w:b/>
                <w:color w:val="1B193E"/>
                <w:sz w:val="24"/>
                <w:szCs w:val="24"/>
                <w:lang w:val="fr-FR"/>
              </w:rPr>
              <w:lastRenderedPageBreak/>
              <w:t>Question 3. Dans quel cadre la Commission européenne gère-t-elle et supervise-t-elle directement la mise en œuvre des programmes ?</w:t>
            </w:r>
          </w:p>
          <w:p w14:paraId="5A8C9CDD" w14:textId="77777777" w:rsidR="00BA2217" w:rsidRPr="0045014B" w:rsidRDefault="00000000">
            <w:pPr>
              <w:jc w:val="both"/>
              <w:rPr>
                <w:color w:val="1B193E"/>
                <w:sz w:val="24"/>
                <w:szCs w:val="24"/>
                <w:lang w:val="fr-FR"/>
              </w:rPr>
            </w:pPr>
            <w:r w:rsidRPr="0045014B">
              <w:rPr>
                <w:color w:val="1B193E"/>
                <w:sz w:val="24"/>
                <w:szCs w:val="24"/>
                <w:lang w:val="fr-FR"/>
              </w:rPr>
              <w:t>Option a. Financement centralisé</w:t>
            </w:r>
          </w:p>
          <w:p w14:paraId="5F6ABB33" w14:textId="77777777" w:rsidR="00BA2217" w:rsidRPr="0045014B" w:rsidRDefault="00000000">
            <w:pPr>
              <w:jc w:val="both"/>
              <w:rPr>
                <w:color w:val="1B193E"/>
                <w:sz w:val="24"/>
                <w:szCs w:val="24"/>
                <w:lang w:val="fr-FR"/>
              </w:rPr>
            </w:pPr>
            <w:r w:rsidRPr="0045014B">
              <w:rPr>
                <w:color w:val="1B193E"/>
                <w:sz w:val="24"/>
                <w:szCs w:val="24"/>
                <w:lang w:val="fr-FR"/>
              </w:rPr>
              <w:t>Option b. Financement décentralisé</w:t>
            </w:r>
          </w:p>
          <w:p w14:paraId="1C9C8978" w14:textId="77777777" w:rsidR="00BA2217" w:rsidRPr="0045014B" w:rsidRDefault="00000000">
            <w:pPr>
              <w:jc w:val="both"/>
              <w:rPr>
                <w:color w:val="1B193E"/>
                <w:sz w:val="24"/>
                <w:szCs w:val="24"/>
                <w:lang w:val="fr-FR"/>
              </w:rPr>
            </w:pPr>
            <w:r w:rsidRPr="0045014B">
              <w:rPr>
                <w:color w:val="1B193E"/>
                <w:sz w:val="24"/>
                <w:szCs w:val="24"/>
                <w:lang w:val="fr-FR"/>
              </w:rPr>
              <w:t>Option c. Cadre de gestion partagée</w:t>
            </w:r>
          </w:p>
          <w:p w14:paraId="3C527053" w14:textId="77777777" w:rsidR="00BA2217" w:rsidRPr="0045014B" w:rsidRDefault="00000000">
            <w:pPr>
              <w:jc w:val="both"/>
              <w:rPr>
                <w:color w:val="1B193E"/>
                <w:sz w:val="24"/>
                <w:szCs w:val="24"/>
                <w:lang w:val="fr-FR"/>
              </w:rPr>
            </w:pPr>
            <w:r w:rsidRPr="0045014B">
              <w:rPr>
                <w:color w:val="1B193E"/>
                <w:sz w:val="24"/>
                <w:szCs w:val="24"/>
                <w:lang w:val="fr-FR"/>
              </w:rPr>
              <w:t>Option d. Cadre de gestion collaborative</w:t>
            </w:r>
          </w:p>
          <w:p w14:paraId="41ABEEAD" w14:textId="77777777" w:rsidR="00BA2217" w:rsidRPr="0045014B" w:rsidRDefault="00000000">
            <w:pPr>
              <w:jc w:val="both"/>
              <w:rPr>
                <w:b/>
                <w:color w:val="1B193E"/>
                <w:sz w:val="24"/>
                <w:szCs w:val="24"/>
                <w:lang w:val="fr-FR"/>
              </w:rPr>
            </w:pPr>
            <w:r w:rsidRPr="0045014B">
              <w:rPr>
                <w:b/>
                <w:color w:val="1B193E"/>
                <w:sz w:val="24"/>
                <w:szCs w:val="24"/>
                <w:lang w:val="fr-FR"/>
              </w:rPr>
              <w:t>Option correcte : a</w:t>
            </w:r>
          </w:p>
          <w:p w14:paraId="7BF04A78" w14:textId="77777777" w:rsidR="00BA2217" w:rsidRPr="0045014B" w:rsidRDefault="00BA2217">
            <w:pPr>
              <w:jc w:val="both"/>
              <w:rPr>
                <w:color w:val="1B193E"/>
                <w:sz w:val="24"/>
                <w:szCs w:val="24"/>
                <w:lang w:val="fr-FR"/>
              </w:rPr>
            </w:pPr>
          </w:p>
          <w:p w14:paraId="4C65E5D0" w14:textId="77777777" w:rsidR="00BA2217" w:rsidRPr="0045014B" w:rsidRDefault="00000000">
            <w:pPr>
              <w:jc w:val="both"/>
              <w:rPr>
                <w:b/>
                <w:color w:val="1B193E"/>
                <w:sz w:val="24"/>
                <w:szCs w:val="24"/>
                <w:lang w:val="fr-FR"/>
              </w:rPr>
            </w:pPr>
            <w:r w:rsidRPr="0045014B">
              <w:rPr>
                <w:b/>
                <w:color w:val="1B193E"/>
                <w:sz w:val="24"/>
                <w:szCs w:val="24"/>
                <w:lang w:val="fr-FR"/>
              </w:rPr>
              <w:t>Question 4. Quel document fournit un manuel détaillé sur la structure, les règles et les objectifs d'un programme de financement de l'UE ?</w:t>
            </w:r>
          </w:p>
          <w:p w14:paraId="7C2E3F17" w14:textId="77777777" w:rsidR="00BA2217" w:rsidRPr="0045014B" w:rsidRDefault="00000000">
            <w:pPr>
              <w:jc w:val="both"/>
              <w:rPr>
                <w:color w:val="1B193E"/>
                <w:sz w:val="24"/>
                <w:szCs w:val="24"/>
                <w:lang w:val="fr-FR"/>
              </w:rPr>
            </w:pPr>
            <w:r w:rsidRPr="0045014B">
              <w:rPr>
                <w:color w:val="1B193E"/>
                <w:sz w:val="24"/>
                <w:szCs w:val="24"/>
                <w:lang w:val="fr-FR"/>
              </w:rPr>
              <w:t>Option a. Appel à propositions</w:t>
            </w:r>
          </w:p>
          <w:p w14:paraId="15375017" w14:textId="77777777" w:rsidR="00BA2217" w:rsidRPr="0045014B" w:rsidRDefault="00000000">
            <w:pPr>
              <w:jc w:val="both"/>
              <w:rPr>
                <w:color w:val="1B193E"/>
                <w:sz w:val="24"/>
                <w:szCs w:val="24"/>
                <w:lang w:val="fr-FR"/>
              </w:rPr>
            </w:pPr>
            <w:r w:rsidRPr="0045014B">
              <w:rPr>
                <w:color w:val="1B193E"/>
                <w:sz w:val="24"/>
                <w:szCs w:val="24"/>
                <w:lang w:val="fr-FR"/>
              </w:rPr>
              <w:t>Option b. Guide du programme</w:t>
            </w:r>
          </w:p>
          <w:p w14:paraId="06084A37" w14:textId="77777777" w:rsidR="00BA2217" w:rsidRPr="0045014B" w:rsidRDefault="00000000">
            <w:pPr>
              <w:jc w:val="both"/>
              <w:rPr>
                <w:color w:val="1B193E"/>
                <w:sz w:val="24"/>
                <w:szCs w:val="24"/>
                <w:lang w:val="fr-FR"/>
              </w:rPr>
            </w:pPr>
            <w:r w:rsidRPr="0045014B">
              <w:rPr>
                <w:color w:val="1B193E"/>
                <w:sz w:val="24"/>
                <w:szCs w:val="24"/>
                <w:lang w:val="fr-FR"/>
              </w:rPr>
              <w:t>Option c. Règlement de l'UE</w:t>
            </w:r>
          </w:p>
          <w:p w14:paraId="0713DAE1" w14:textId="77777777" w:rsidR="00BA2217" w:rsidRPr="0045014B" w:rsidRDefault="00000000">
            <w:pPr>
              <w:jc w:val="both"/>
              <w:rPr>
                <w:color w:val="1B193E"/>
                <w:sz w:val="24"/>
                <w:szCs w:val="24"/>
                <w:lang w:val="fr-FR"/>
              </w:rPr>
            </w:pPr>
            <w:r w:rsidRPr="0045014B">
              <w:rPr>
                <w:color w:val="1B193E"/>
                <w:sz w:val="24"/>
                <w:szCs w:val="24"/>
                <w:lang w:val="fr-FR"/>
              </w:rPr>
              <w:t>Option d. Programme de travail</w:t>
            </w:r>
          </w:p>
          <w:p w14:paraId="1FC09460" w14:textId="77777777" w:rsidR="00BA2217" w:rsidRPr="0045014B" w:rsidRDefault="00000000">
            <w:pPr>
              <w:jc w:val="both"/>
              <w:rPr>
                <w:b/>
                <w:color w:val="1B193E"/>
                <w:sz w:val="24"/>
                <w:szCs w:val="24"/>
                <w:lang w:val="fr-FR"/>
              </w:rPr>
            </w:pPr>
            <w:r w:rsidRPr="0045014B">
              <w:rPr>
                <w:b/>
                <w:color w:val="1B193E"/>
                <w:sz w:val="24"/>
                <w:szCs w:val="24"/>
                <w:lang w:val="fr-FR"/>
              </w:rPr>
              <w:t>Option correcte : b</w:t>
            </w:r>
          </w:p>
          <w:p w14:paraId="3A08E7EA" w14:textId="77777777" w:rsidR="00BA2217" w:rsidRPr="0045014B" w:rsidRDefault="00BA2217">
            <w:pPr>
              <w:jc w:val="both"/>
              <w:rPr>
                <w:color w:val="1B193E"/>
                <w:sz w:val="24"/>
                <w:szCs w:val="24"/>
                <w:lang w:val="fr-FR"/>
              </w:rPr>
            </w:pPr>
          </w:p>
          <w:p w14:paraId="02B5C8F7" w14:textId="77777777" w:rsidR="00BA2217" w:rsidRPr="0045014B" w:rsidRDefault="00000000">
            <w:pPr>
              <w:jc w:val="both"/>
              <w:rPr>
                <w:b/>
                <w:color w:val="1B193E"/>
                <w:sz w:val="24"/>
                <w:szCs w:val="24"/>
                <w:lang w:val="fr-FR"/>
              </w:rPr>
            </w:pPr>
            <w:r w:rsidRPr="0045014B">
              <w:rPr>
                <w:b/>
                <w:color w:val="1B193E"/>
                <w:sz w:val="24"/>
                <w:szCs w:val="24"/>
                <w:lang w:val="fr-FR"/>
              </w:rPr>
              <w:t>Question 5. Après le processus d'évaluation des propositions, si un projet n'est pas approuvé, quelle est la prochaine étape possible de la stratégie de révision ?</w:t>
            </w:r>
          </w:p>
          <w:p w14:paraId="12EB4DC0" w14:textId="77777777" w:rsidR="00BA2217" w:rsidRPr="0045014B" w:rsidRDefault="00000000">
            <w:pPr>
              <w:jc w:val="both"/>
              <w:rPr>
                <w:color w:val="1B193E"/>
                <w:sz w:val="24"/>
                <w:szCs w:val="24"/>
                <w:lang w:val="fr-FR"/>
              </w:rPr>
            </w:pPr>
            <w:r w:rsidRPr="0045014B">
              <w:rPr>
                <w:color w:val="1B193E"/>
                <w:sz w:val="24"/>
                <w:szCs w:val="24"/>
                <w:lang w:val="fr-FR"/>
              </w:rPr>
              <w:t>Option a. Nouvelle soumission immédiate</w:t>
            </w:r>
          </w:p>
          <w:p w14:paraId="6812840F" w14:textId="77777777" w:rsidR="00BA2217" w:rsidRPr="0045014B" w:rsidRDefault="00000000">
            <w:pPr>
              <w:jc w:val="both"/>
              <w:rPr>
                <w:color w:val="1B193E"/>
                <w:sz w:val="24"/>
                <w:szCs w:val="24"/>
                <w:lang w:val="fr-FR"/>
              </w:rPr>
            </w:pPr>
            <w:r w:rsidRPr="0045014B">
              <w:rPr>
                <w:color w:val="1B193E"/>
                <w:sz w:val="24"/>
                <w:szCs w:val="24"/>
                <w:lang w:val="fr-FR"/>
              </w:rPr>
              <w:t>Option b. Rapport final</w:t>
            </w:r>
          </w:p>
          <w:p w14:paraId="296124F8" w14:textId="77777777" w:rsidR="00BA2217" w:rsidRPr="0045014B" w:rsidRDefault="00000000">
            <w:pPr>
              <w:jc w:val="both"/>
              <w:rPr>
                <w:color w:val="1B193E"/>
                <w:sz w:val="24"/>
                <w:szCs w:val="24"/>
                <w:lang w:val="fr-FR"/>
              </w:rPr>
            </w:pPr>
            <w:r w:rsidRPr="0045014B">
              <w:rPr>
                <w:color w:val="1B193E"/>
                <w:sz w:val="24"/>
                <w:szCs w:val="24"/>
                <w:lang w:val="fr-FR"/>
              </w:rPr>
              <w:t>Option c. Amélioration continue</w:t>
            </w:r>
          </w:p>
          <w:p w14:paraId="0ED3F8B1" w14:textId="77777777" w:rsidR="00BA2217" w:rsidRPr="0045014B" w:rsidRDefault="00000000">
            <w:pPr>
              <w:jc w:val="both"/>
              <w:rPr>
                <w:color w:val="1B193E"/>
                <w:sz w:val="24"/>
                <w:szCs w:val="24"/>
                <w:lang w:val="fr-FR"/>
              </w:rPr>
            </w:pPr>
            <w:r w:rsidRPr="0045014B">
              <w:rPr>
                <w:color w:val="1B193E"/>
                <w:sz w:val="24"/>
                <w:szCs w:val="24"/>
                <w:lang w:val="fr-FR"/>
              </w:rPr>
              <w:t>Option d. Négociation du contrat</w:t>
            </w:r>
          </w:p>
          <w:p w14:paraId="74F8536C" w14:textId="77777777" w:rsidR="00BA2217" w:rsidRDefault="00000000">
            <w:pPr>
              <w:jc w:val="both"/>
              <w:rPr>
                <w:b/>
                <w:color w:val="1B193E"/>
                <w:sz w:val="24"/>
                <w:szCs w:val="24"/>
              </w:rPr>
            </w:pPr>
            <w:r>
              <w:rPr>
                <w:b/>
                <w:color w:val="1B193E"/>
                <w:sz w:val="24"/>
                <w:szCs w:val="24"/>
              </w:rPr>
              <w:t xml:space="preserve">Option </w:t>
            </w:r>
            <w:proofErr w:type="gramStart"/>
            <w:r>
              <w:rPr>
                <w:b/>
                <w:color w:val="1B193E"/>
                <w:sz w:val="24"/>
                <w:szCs w:val="24"/>
              </w:rPr>
              <w:t>correcte :</w:t>
            </w:r>
            <w:proofErr w:type="gramEnd"/>
            <w:r>
              <w:rPr>
                <w:b/>
                <w:color w:val="1B193E"/>
                <w:sz w:val="24"/>
                <w:szCs w:val="24"/>
              </w:rPr>
              <w:t xml:space="preserve"> c</w:t>
            </w:r>
          </w:p>
        </w:tc>
      </w:tr>
      <w:tr w:rsidR="00BA2217" w14:paraId="5E2B8526" w14:textId="77777777">
        <w:trPr>
          <w:trHeight w:val="425"/>
          <w:jc w:val="center"/>
        </w:trPr>
        <w:tc>
          <w:tcPr>
            <w:tcW w:w="1475" w:type="dxa"/>
            <w:shd w:val="clear" w:color="auto" w:fill="0AD995"/>
            <w:vAlign w:val="center"/>
          </w:tcPr>
          <w:p w14:paraId="61B2C6B6" w14:textId="77777777" w:rsidR="00BA2217" w:rsidRDefault="00000000">
            <w:pPr>
              <w:rPr>
                <w:b/>
                <w:color w:val="1B193E"/>
                <w:sz w:val="24"/>
                <w:szCs w:val="24"/>
              </w:rPr>
            </w:pPr>
            <w:r>
              <w:rPr>
                <w:b/>
                <w:color w:val="1B193E"/>
                <w:sz w:val="24"/>
                <w:szCs w:val="24"/>
              </w:rPr>
              <w:lastRenderedPageBreak/>
              <w:t>Bibliographie et autres références</w:t>
            </w:r>
          </w:p>
        </w:tc>
        <w:tc>
          <w:tcPr>
            <w:tcW w:w="9238" w:type="dxa"/>
            <w:gridSpan w:val="4"/>
            <w:vAlign w:val="center"/>
          </w:tcPr>
          <w:p w14:paraId="227E3106" w14:textId="77777777" w:rsidR="00BA2217" w:rsidRDefault="00BA2217">
            <w:pPr>
              <w:rPr>
                <w:color w:val="1B193E"/>
                <w:sz w:val="24"/>
                <w:szCs w:val="24"/>
              </w:rPr>
            </w:pPr>
          </w:p>
        </w:tc>
      </w:tr>
      <w:tr w:rsidR="00BA2217" w14:paraId="5004FF68" w14:textId="77777777">
        <w:trPr>
          <w:trHeight w:val="425"/>
          <w:jc w:val="center"/>
        </w:trPr>
        <w:tc>
          <w:tcPr>
            <w:tcW w:w="1475" w:type="dxa"/>
            <w:shd w:val="clear" w:color="auto" w:fill="0AD995"/>
            <w:vAlign w:val="center"/>
          </w:tcPr>
          <w:p w14:paraId="469FF811" w14:textId="77777777" w:rsidR="00BA2217" w:rsidRDefault="00000000">
            <w:pPr>
              <w:rPr>
                <w:b/>
                <w:color w:val="1B193E"/>
                <w:sz w:val="24"/>
                <w:szCs w:val="24"/>
              </w:rPr>
            </w:pPr>
            <w:r>
              <w:rPr>
                <w:b/>
                <w:color w:val="1B193E"/>
                <w:sz w:val="24"/>
                <w:szCs w:val="24"/>
              </w:rPr>
              <w:t>Matériel connexe</w:t>
            </w:r>
          </w:p>
        </w:tc>
        <w:tc>
          <w:tcPr>
            <w:tcW w:w="9238" w:type="dxa"/>
            <w:gridSpan w:val="4"/>
            <w:vAlign w:val="center"/>
          </w:tcPr>
          <w:p w14:paraId="01FC8849" w14:textId="77777777" w:rsidR="00BA2217" w:rsidRDefault="00000000">
            <w:pPr>
              <w:rPr>
                <w:color w:val="1B193E"/>
                <w:sz w:val="24"/>
                <w:szCs w:val="24"/>
              </w:rPr>
            </w:pPr>
            <w:r>
              <w:rPr>
                <w:color w:val="1B193E"/>
                <w:sz w:val="24"/>
                <w:szCs w:val="24"/>
              </w:rPr>
              <w:t>DREAM_WP3_Training_IHF_EN</w:t>
            </w:r>
          </w:p>
        </w:tc>
      </w:tr>
      <w:tr w:rsidR="00BA2217" w14:paraId="083085D1" w14:textId="77777777">
        <w:trPr>
          <w:trHeight w:val="425"/>
          <w:jc w:val="center"/>
        </w:trPr>
        <w:tc>
          <w:tcPr>
            <w:tcW w:w="1475" w:type="dxa"/>
            <w:shd w:val="clear" w:color="auto" w:fill="0AD995"/>
            <w:vAlign w:val="center"/>
          </w:tcPr>
          <w:p w14:paraId="6AC71D09" w14:textId="77777777" w:rsidR="00BA2217" w:rsidRDefault="00000000">
            <w:pPr>
              <w:rPr>
                <w:b/>
                <w:color w:val="1B193E"/>
                <w:sz w:val="24"/>
                <w:szCs w:val="24"/>
              </w:rPr>
            </w:pPr>
            <w:r>
              <w:rPr>
                <w:b/>
                <w:color w:val="1B193E"/>
                <w:sz w:val="24"/>
                <w:szCs w:val="24"/>
              </w:rPr>
              <w:t>Vidéo (le cas échéant)</w:t>
            </w:r>
          </w:p>
        </w:tc>
        <w:tc>
          <w:tcPr>
            <w:tcW w:w="9238" w:type="dxa"/>
            <w:gridSpan w:val="4"/>
            <w:vAlign w:val="center"/>
          </w:tcPr>
          <w:p w14:paraId="73B1D475" w14:textId="77777777" w:rsidR="00BA2217" w:rsidRDefault="00BA2217">
            <w:pPr>
              <w:rPr>
                <w:color w:val="1B193E"/>
                <w:sz w:val="24"/>
                <w:szCs w:val="24"/>
              </w:rPr>
            </w:pPr>
          </w:p>
        </w:tc>
      </w:tr>
    </w:tbl>
    <w:p w14:paraId="488A5966" w14:textId="77777777" w:rsidR="00BA2217" w:rsidRDefault="00BA2217">
      <w:pPr>
        <w:jc w:val="center"/>
        <w:rPr>
          <w:color w:val="1B193E"/>
          <w:sz w:val="20"/>
          <w:szCs w:val="20"/>
        </w:rPr>
      </w:pPr>
    </w:p>
    <w:sectPr w:rsidR="00BA2217">
      <w:headerReference w:type="default" r:id="rId29"/>
      <w:footerReference w:type="default" r:id="rId30"/>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0922E1" w14:textId="77777777" w:rsidR="00DD2740" w:rsidRDefault="00DD2740">
      <w:pPr>
        <w:spacing w:after="0" w:line="240" w:lineRule="auto"/>
      </w:pPr>
      <w:r>
        <w:separator/>
      </w:r>
    </w:p>
  </w:endnote>
  <w:endnote w:type="continuationSeparator" w:id="0">
    <w:p w14:paraId="4AD0BED3" w14:textId="77777777" w:rsidR="00DD2740" w:rsidRDefault="00DD27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BAC9C" w14:textId="77777777" w:rsidR="00BA2217" w:rsidRDefault="00000000">
    <w:pPr>
      <w:pBdr>
        <w:top w:val="nil"/>
        <w:left w:val="nil"/>
        <w:bottom w:val="nil"/>
        <w:right w:val="nil"/>
        <w:between w:val="nil"/>
      </w:pBdr>
      <w:tabs>
        <w:tab w:val="center" w:pos="4252"/>
        <w:tab w:val="right" w:pos="8504"/>
      </w:tabs>
      <w:spacing w:after="0" w:line="240" w:lineRule="auto"/>
      <w:rPr>
        <w:color w:val="000000"/>
      </w:rPr>
    </w:pPr>
    <w:r>
      <w:rPr>
        <w:noProof/>
      </w:rPr>
      <mc:AlternateContent>
        <mc:Choice Requires="wps">
          <w:drawing>
            <wp:anchor distT="0" distB="0" distL="114300" distR="114300" simplePos="0" relativeHeight="251663360" behindDoc="0" locked="0" layoutInCell="1" hidden="0" allowOverlap="1" wp14:anchorId="0B15C70E" wp14:editId="5D822C77">
              <wp:simplePos x="0" y="0"/>
              <wp:positionH relativeFrom="column">
                <wp:posOffset>-1079499</wp:posOffset>
              </wp:positionH>
              <wp:positionV relativeFrom="paragraph">
                <wp:posOffset>-76199</wp:posOffset>
              </wp:positionV>
              <wp:extent cx="7576185" cy="702945"/>
              <wp:effectExtent l="0" t="0" r="0" b="0"/>
              <wp:wrapNone/>
              <wp:docPr id="10" name="Rectangle 10"/>
              <wp:cNvGraphicFramePr/>
              <a:graphic xmlns:a="http://schemas.openxmlformats.org/drawingml/2006/main">
                <a:graphicData uri="http://schemas.microsoft.com/office/word/2010/wordprocessingShape">
                  <wps:wsp>
                    <wps:cNvSpPr/>
                    <wps:spPr>
                      <a:xfrm>
                        <a:off x="1562670" y="3433290"/>
                        <a:ext cx="7566660" cy="693420"/>
                      </a:xfrm>
                      <a:prstGeom prst="rect">
                        <a:avLst/>
                      </a:prstGeom>
                      <a:solidFill>
                        <a:srgbClr val="1B193E"/>
                      </a:solidFill>
                      <a:ln>
                        <a:noFill/>
                      </a:ln>
                    </wps:spPr>
                    <wps:txbx>
                      <w:txbxContent>
                        <w:p w14:paraId="6C4F505B" w14:textId="77777777" w:rsidR="00BA2217" w:rsidRDefault="00BA221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0B15C70E" id="Rectangle 10" o:spid="_x0000_s1038" style="position:absolute;margin-left:-85pt;margin-top:-6pt;width:596.55pt;height:55.3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" fillcolor="#1b193e" stroked="f">
              <v:textbox inset="2.53958mm,2.53958mm,2.53958mm,2.53958mm">
                <w:txbxContent>
                  <w:p w14:paraId="6C4F505B" w14:textId="77777777" w:rsidR="00BA2217" w:rsidRDefault="00BA2217">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664384" behindDoc="0" locked="0" layoutInCell="1" hidden="0" allowOverlap="1" wp14:anchorId="65F0BCE7" wp14:editId="5F8BC46E">
              <wp:simplePos x="0" y="0"/>
              <wp:positionH relativeFrom="column">
                <wp:posOffset>-990599</wp:posOffset>
              </wp:positionH>
              <wp:positionV relativeFrom="paragraph">
                <wp:posOffset>-50799</wp:posOffset>
              </wp:positionV>
              <wp:extent cx="6334125" cy="634365"/>
              <wp:effectExtent l="0" t="0" r="0" b="0"/>
              <wp:wrapNone/>
              <wp:docPr id="4" name="Rectangle 4"/>
              <wp:cNvGraphicFramePr/>
              <a:graphic xmlns:a="http://schemas.openxmlformats.org/drawingml/2006/main">
                <a:graphicData uri="http://schemas.microsoft.com/office/word/2010/wordprocessingShape">
                  <wps:wsp>
                    <wps:cNvSpPr/>
                    <wps:spPr>
                      <a:xfrm>
                        <a:off x="2183700" y="3467580"/>
                        <a:ext cx="6324600" cy="624840"/>
                      </a:xfrm>
                      <a:prstGeom prst="rect">
                        <a:avLst/>
                      </a:prstGeom>
                      <a:noFill/>
                      <a:ln>
                        <a:noFill/>
                      </a:ln>
                    </wps:spPr>
                    <wps:txbx>
                      <w:txbxContent>
                        <w:p w14:paraId="2CD0CB2E" w14:textId="77777777" w:rsidR="00BA2217" w:rsidRPr="0045014B" w:rsidRDefault="00000000">
                          <w:pPr>
                            <w:spacing w:line="258" w:lineRule="auto"/>
                            <w:textDirection w:val="btLr"/>
                            <w:rPr>
                              <w:lang w:val="fr-FR"/>
                            </w:rPr>
                          </w:pPr>
                          <w:r w:rsidRPr="0045014B">
                            <w:rPr>
                              <w:color w:val="FFFFFF"/>
                              <w:sz w:val="20"/>
                              <w:lang w:val="fr-FR"/>
                            </w:rPr>
                            <w:t>Financé par l'Union européenne. Les points de vue et opinions exprimés n'engagent que leurs auteurs et ne reflètent pas nécessairement ceux de l'Union européenne ou de l'Agence exécutive européenne pour l'éducation et la culture (EACEA). Ni l'Union européenne ni l'EACEA ne peuvent en être tenues pour responsables.</w:t>
                          </w:r>
                        </w:p>
                        <w:p w14:paraId="610F693E" w14:textId="77777777" w:rsidR="00BA2217" w:rsidRPr="0045014B" w:rsidRDefault="00BA2217">
                          <w:pPr>
                            <w:spacing w:line="258" w:lineRule="auto"/>
                            <w:textDirection w:val="btLr"/>
                            <w:rPr>
                              <w:lang w:val="fr-FR"/>
                            </w:rPr>
                          </w:pPr>
                        </w:p>
                      </w:txbxContent>
                    </wps:txbx>
                    <wps:bodyPr spcFirstLastPara="1" wrap="square" lIns="91425" tIns="45700" rIns="91425" bIns="45700" anchor="t" anchorCtr="0">
                      <a:noAutofit/>
                    </wps:bodyPr>
                  </wps:wsp>
                </a:graphicData>
              </a:graphic>
            </wp:anchor>
          </w:drawing>
        </mc:Choice>
        <mc:Fallback>
          <w:pict>
            <v:rect w14:anchorId="65F0BCE7" id="Rectangle 4" o:spid="_x0000_s1039" style="position:absolute;margin-left:-78pt;margin-top:-4pt;width:498.75pt;height:49.9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" filled="f" stroked="f">
              <v:textbox inset="2.53958mm,1.2694mm,2.53958mm,1.2694mm">
                <w:txbxContent>
                  <w:p w14:paraId="2CD0CB2E" w14:textId="77777777" w:rsidR="00BA2217" w:rsidRPr="0045014B" w:rsidRDefault="00000000">
                    <w:pPr>
                      <w:spacing w:line="258" w:lineRule="auto"/>
                      <w:textDirection w:val="btLr"/>
                      <w:rPr>
                        <w:lang w:val="fr-FR"/>
                      </w:rPr>
                    </w:pPr>
                    <w:r w:rsidRPr="0045014B">
                      <w:rPr>
                        <w:color w:val="FFFFFF"/>
                        <w:sz w:val="20"/>
                        <w:lang w:val="fr-FR"/>
                      </w:rPr>
                      <w:t>Financé par l'Union européenne. Les points de vue et opinions exprimés n'engagent que leurs auteurs et ne reflètent pas nécessairement ceux de l'Union européenne ou de l'Agence exécutive européenne pour l'éducation et la culture (EACEA). Ni l'Union européenne ni l'EACEA ne peuvent en être tenues pour responsables.</w:t>
                    </w:r>
                  </w:p>
                  <w:p w14:paraId="610F693E" w14:textId="77777777" w:rsidR="00BA2217" w:rsidRPr="0045014B" w:rsidRDefault="00BA2217">
                    <w:pPr>
                      <w:spacing w:line="258" w:lineRule="auto"/>
                      <w:textDirection w:val="btLr"/>
                      <w:rPr>
                        <w:lang w:val="fr-FR"/>
                      </w:rPr>
                    </w:pPr>
                  </w:p>
                </w:txbxContent>
              </v:textbox>
            </v:rect>
          </w:pict>
        </mc:Fallback>
      </mc:AlternateContent>
    </w:r>
    <w:r>
      <w:rPr>
        <w:noProof/>
      </w:rPr>
      <mc:AlternateContent>
        <mc:Choice Requires="wps">
          <w:drawing>
            <wp:anchor distT="45720" distB="45720" distL="114300" distR="114300" simplePos="0" relativeHeight="251665408" behindDoc="0" locked="0" layoutInCell="1" hidden="0" allowOverlap="1" wp14:anchorId="0FFB99FD" wp14:editId="424F3336">
              <wp:simplePos x="0" y="0"/>
              <wp:positionH relativeFrom="column">
                <wp:posOffset>4419600</wp:posOffset>
              </wp:positionH>
              <wp:positionV relativeFrom="paragraph">
                <wp:posOffset>-373379</wp:posOffset>
              </wp:positionV>
              <wp:extent cx="1699895" cy="370205"/>
              <wp:effectExtent l="0" t="0" r="0" b="0"/>
              <wp:wrapSquare wrapText="bothSides" distT="45720" distB="45720" distL="114300" distR="114300"/>
              <wp:docPr id="3" name="Rectangle 3"/>
              <wp:cNvGraphicFramePr/>
              <a:graphic xmlns:a="http://schemas.openxmlformats.org/drawingml/2006/main">
                <a:graphicData uri="http://schemas.microsoft.com/office/word/2010/wordprocessingShape">
                  <wps:wsp>
                    <wps:cNvSpPr/>
                    <wps:spPr>
                      <a:xfrm>
                        <a:off x="4500815" y="3599660"/>
                        <a:ext cx="1690370" cy="360680"/>
                      </a:xfrm>
                      <a:prstGeom prst="rect">
                        <a:avLst/>
                      </a:prstGeom>
                      <a:noFill/>
                      <a:ln>
                        <a:noFill/>
                      </a:ln>
                    </wps:spPr>
                    <wps:txbx>
                      <w:txbxContent>
                        <w:p w14:paraId="2B582136" w14:textId="77777777" w:rsidR="00BA2217" w:rsidRDefault="00000000">
                          <w:pPr>
                            <w:spacing w:line="258" w:lineRule="auto"/>
                            <w:jc w:val="center"/>
                            <w:textDirection w:val="btLr"/>
                          </w:pPr>
                          <w:r>
                            <w:rPr>
                              <w:b/>
                              <w:color w:val="1B193E"/>
                              <w:sz w:val="24"/>
                            </w:rPr>
                            <w:t>digital-dream-lab.eu</w:t>
                          </w:r>
                        </w:p>
                      </w:txbxContent>
                    </wps:txbx>
                    <wps:bodyPr spcFirstLastPara="1" wrap="square" lIns="91425" tIns="45700" rIns="91425" bIns="45700" anchor="ctr" anchorCtr="0">
                      <a:noAutofit/>
                    </wps:bodyPr>
                  </wps:wsp>
                </a:graphicData>
              </a:graphic>
            </wp:anchor>
          </w:drawing>
        </mc:Choice>
        <mc:Fallback>
          <w:pict>
            <v:rect w14:anchorId="0FFB99FD" id="Rectangle 3" o:spid="_x0000_s1040" style="position:absolute;margin-left:348pt;margin-top:-29.4pt;width:133.85pt;height:29.15pt;z-index:251665408;visibility:visible;mso-wrap-style:square;mso-wrap-distance-left:9pt;mso-wrap-distance-top:3.6pt;mso-wrap-distance-right:9pt;mso-wrap-distance-bottom:3.6pt;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" filled="f" stroked="f">
              <v:textbox inset="2.53958mm,1.2694mm,2.53958mm,1.2694mm">
                <w:txbxContent>
                  <w:p w14:paraId="2B582136" w14:textId="77777777" w:rsidR="00BA2217" w:rsidRDefault="00000000">
                    <w:pPr>
                      <w:spacing w:line="258" w:lineRule="auto"/>
                      <w:jc w:val="center"/>
                      <w:textDirection w:val="btLr"/>
                    </w:pPr>
                    <w:r>
                      <w:rPr>
                        <w:b/>
                        <w:color w:val="1B193E"/>
                        <w:sz w:val="24"/>
                      </w:rPr>
                      <w:t>digital-dream-lab.eu</w:t>
                    </w:r>
                  </w:p>
                </w:txbxContent>
              </v:textbox>
              <w10:wrap type="square"/>
            </v:rect>
          </w:pict>
        </mc:Fallback>
      </mc:AlternateContent>
    </w:r>
    <w:r>
      <w:rPr>
        <w:noProof/>
      </w:rPr>
      <mc:AlternateContent>
        <mc:Choice Requires="wpg">
          <w:drawing>
            <wp:anchor distT="0" distB="0" distL="114300" distR="114300" simplePos="0" relativeHeight="251666432" behindDoc="0" locked="0" layoutInCell="1" hidden="0" allowOverlap="1" wp14:anchorId="736C7036" wp14:editId="2219C067">
              <wp:simplePos x="0" y="0"/>
              <wp:positionH relativeFrom="column">
                <wp:posOffset>5486400</wp:posOffset>
              </wp:positionH>
              <wp:positionV relativeFrom="paragraph">
                <wp:posOffset>-596899</wp:posOffset>
              </wp:positionV>
              <wp:extent cx="1259840" cy="1732280"/>
              <wp:effectExtent l="0" t="0" r="0" b="0"/>
              <wp:wrapNone/>
              <wp:docPr id="7" name="Groupe 7"/>
              <wp:cNvGraphicFramePr/>
              <a:graphic xmlns:a="http://schemas.openxmlformats.org/drawingml/2006/main">
                <a:graphicData uri="http://schemas.microsoft.com/office/word/2010/wordprocessingGroup">
                  <wpg:wgp>
                    <wpg:cNvGrpSpPr/>
                    <wpg:grpSpPr>
                      <a:xfrm>
                        <a:off x="0" y="0"/>
                        <a:ext cx="1259840" cy="1732280"/>
                        <a:chOff x="4716075" y="2913850"/>
                        <a:chExt cx="1259850" cy="1732300"/>
                      </a:xfrm>
                    </wpg:grpSpPr>
                    <wpg:grpSp>
                      <wpg:cNvPr id="599336562" name="Groupe 599336562"/>
                      <wpg:cNvGrpSpPr/>
                      <wpg:grpSpPr>
                        <a:xfrm>
                          <a:off x="4716080" y="2913860"/>
                          <a:ext cx="1259840" cy="1732280"/>
                          <a:chOff x="0" y="0"/>
                          <a:chExt cx="1259840" cy="1732280"/>
                        </a:xfrm>
                      </wpg:grpSpPr>
                      <wps:wsp>
                        <wps:cNvPr id="1241227844" name="Rectangle 1241227844"/>
                        <wps:cNvSpPr/>
                        <wps:spPr>
                          <a:xfrm>
                            <a:off x="0" y="0"/>
                            <a:ext cx="1259825" cy="1732275"/>
                          </a:xfrm>
                          <a:prstGeom prst="rect">
                            <a:avLst/>
                          </a:prstGeom>
                          <a:noFill/>
                          <a:ln>
                            <a:noFill/>
                          </a:ln>
                        </wps:spPr>
                        <wps:txbx>
                          <w:txbxContent>
                            <w:p w14:paraId="45598CD0" w14:textId="77777777" w:rsidR="00BA2217" w:rsidRDefault="00BA2217">
                              <w:pPr>
                                <w:spacing w:after="0" w:line="240" w:lineRule="auto"/>
                                <w:textDirection w:val="btLr"/>
                              </w:pPr>
                            </w:p>
                          </w:txbxContent>
                        </wps:txbx>
                        <wps:bodyPr spcFirstLastPara="1" wrap="square" lIns="91425" tIns="91425" rIns="91425" bIns="91425" anchor="ctr" anchorCtr="0">
                          <a:noAutofit/>
                        </wps:bodyPr>
                      </wps:wsp>
                      <wps:wsp>
                        <wps:cNvPr id="1608761053" name="Ellipse 1608761053"/>
                        <wps:cNvSpPr/>
                        <wps:spPr>
                          <a:xfrm>
                            <a:off x="0" y="472440"/>
                            <a:ext cx="1259840" cy="1259840"/>
                          </a:xfrm>
                          <a:prstGeom prst="ellipse">
                            <a:avLst/>
                          </a:prstGeom>
                          <a:solidFill>
                            <a:srgbClr val="0AD995"/>
                          </a:solidFill>
                          <a:ln>
                            <a:noFill/>
                          </a:ln>
                        </wps:spPr>
                        <wps:txbx>
                          <w:txbxContent>
                            <w:p w14:paraId="07A27129" w14:textId="77777777" w:rsidR="00BA2217" w:rsidRDefault="00BA2217">
                              <w:pPr>
                                <w:spacing w:after="0" w:line="240" w:lineRule="auto"/>
                                <w:textDirection w:val="btLr"/>
                              </w:pPr>
                            </w:p>
                          </w:txbxContent>
                        </wps:txbx>
                        <wps:bodyPr spcFirstLastPara="1" wrap="square" lIns="91425" tIns="91425" rIns="91425" bIns="91425" anchor="ctr" anchorCtr="0">
                          <a:noAutofit/>
                        </wps:bodyPr>
                      </wps:wsp>
                      <wps:wsp>
                        <wps:cNvPr id="1261795634" name="Ellipse 1261795634"/>
                        <wps:cNvSpPr/>
                        <wps:spPr>
                          <a:xfrm>
                            <a:off x="502920" y="0"/>
                            <a:ext cx="719455" cy="719455"/>
                          </a:xfrm>
                          <a:prstGeom prst="ellipse">
                            <a:avLst/>
                          </a:prstGeom>
                          <a:solidFill>
                            <a:srgbClr val="F6AA07"/>
                          </a:solidFill>
                          <a:ln>
                            <a:noFill/>
                          </a:ln>
                        </wps:spPr>
                        <wps:txbx>
                          <w:txbxContent>
                            <w:p w14:paraId="79656EE3" w14:textId="77777777" w:rsidR="00BA2217" w:rsidRDefault="00BA2217">
                              <w:pPr>
                                <w:spacing w:after="0" w:line="240" w:lineRule="auto"/>
                                <w:textDirection w:val="btLr"/>
                              </w:pPr>
                            </w:p>
                          </w:txbxContent>
                        </wps:txbx>
                        <wps:bodyPr spcFirstLastPara="1" wrap="square" lIns="91425" tIns="91425" rIns="91425" bIns="91425" anchor="ctr" anchorCtr="0">
                          <a:noAutofit/>
                        </wps:bodyPr>
                      </wps:wsp>
                    </wpg:grpSp>
                  </wpg:wgp>
                </a:graphicData>
              </a:graphic>
            </wp:anchor>
          </w:drawing>
        </mc:Choice>
        <mc:Fallback>
          <w:pict>
            <v:group w14:anchorId="736C7036" id="Groupe 7" o:spid="_x0000_s1041" style="position:absolute;margin-left:6in;margin-top:-47pt;width:99.2pt;height:136.4pt;z-index:251666432" coordorigin="47160,29138" coordsize="12598,173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">
              <v:group id="Groupe 599336562" o:spid="_x0000_s1042" style="position:absolute;left:47160;top:29138;width:12599;height:17323" coordsize="12598,17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">
                <v:rect id="Rectangle 1241227844" o:spid="_x0000_s1043" style="position:absolute;width:12598;height:173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" filled="f" stroked="f">
                  <v:textbox inset="2.53958mm,2.53958mm,2.53958mm,2.53958mm">
                    <w:txbxContent>
                      <w:p w14:paraId="45598CD0" w14:textId="77777777" w:rsidR="00BA2217" w:rsidRDefault="00BA2217">
                        <w:pPr>
                          <w:spacing w:after="0" w:line="240" w:lineRule="auto"/>
                          <w:textDirection w:val="btLr"/>
                        </w:pPr>
                      </w:p>
                    </w:txbxContent>
                  </v:textbox>
                </v:rect>
                <v:oval id="Ellipse 1608761053" o:spid="_x0000_s1044" style="position:absolute;top:4724;width:12598;height:125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" fillcolor="#0ad995" stroked="f">
                  <v:textbox inset="2.53958mm,2.53958mm,2.53958mm,2.53958mm">
                    <w:txbxContent>
                      <w:p w14:paraId="07A27129" w14:textId="77777777" w:rsidR="00BA2217" w:rsidRDefault="00BA2217">
                        <w:pPr>
                          <w:spacing w:after="0" w:line="240" w:lineRule="auto"/>
                          <w:textDirection w:val="btLr"/>
                        </w:pPr>
                      </w:p>
                    </w:txbxContent>
                  </v:textbox>
                </v:oval>
                <v:oval id="Ellipse 1261795634" o:spid="_x0000_s1045" style="position:absolute;left:5029;width:7194;height:71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" fillcolor="#f6aa07" stroked="f">
                  <v:textbox inset="2.53958mm,2.53958mm,2.53958mm,2.53958mm">
                    <w:txbxContent>
                      <w:p w14:paraId="79656EE3" w14:textId="77777777" w:rsidR="00BA2217" w:rsidRDefault="00BA2217">
                        <w:pPr>
                          <w:spacing w:after="0" w:line="240" w:lineRule="auto"/>
                          <w:textDirection w:val="btLr"/>
                        </w:pPr>
                      </w:p>
                    </w:txbxContent>
                  </v:textbox>
                </v:oval>
              </v:group>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7B67BB" w14:textId="77777777" w:rsidR="00DD2740" w:rsidRDefault="00DD2740">
      <w:pPr>
        <w:spacing w:after="0" w:line="240" w:lineRule="auto"/>
      </w:pPr>
      <w:r>
        <w:separator/>
      </w:r>
    </w:p>
  </w:footnote>
  <w:footnote w:type="continuationSeparator" w:id="0">
    <w:p w14:paraId="3E59D0AD" w14:textId="77777777" w:rsidR="00DD2740" w:rsidRDefault="00DD27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DAB85" w14:textId="77777777" w:rsidR="00BA2217" w:rsidRDefault="00000000">
    <w:pPr>
      <w:pBdr>
        <w:top w:val="nil"/>
        <w:left w:val="nil"/>
        <w:bottom w:val="nil"/>
        <w:right w:val="nil"/>
        <w:between w:val="nil"/>
      </w:pBdr>
      <w:tabs>
        <w:tab w:val="center" w:pos="4252"/>
        <w:tab w:val="right" w:pos="8504"/>
      </w:tabs>
      <w:spacing w:after="0" w:line="240" w:lineRule="auto"/>
      <w:rPr>
        <w:color w:val="000000"/>
      </w:rPr>
    </w:pPr>
    <w:r>
      <w:rPr>
        <w:noProof/>
      </w:rPr>
      <mc:AlternateContent>
        <mc:Choice Requires="wps">
          <w:drawing>
            <wp:anchor distT="0" distB="0" distL="114300" distR="114300" simplePos="0" relativeHeight="251658240" behindDoc="0" locked="0" layoutInCell="1" hidden="0" allowOverlap="1" wp14:anchorId="5C59BF65" wp14:editId="7A107ED9">
              <wp:simplePos x="0" y="0"/>
              <wp:positionH relativeFrom="column">
                <wp:posOffset>-1079499</wp:posOffset>
              </wp:positionH>
              <wp:positionV relativeFrom="paragraph">
                <wp:posOffset>-444499</wp:posOffset>
              </wp:positionV>
              <wp:extent cx="7576185" cy="78105"/>
              <wp:effectExtent l="0" t="0" r="0" b="0"/>
              <wp:wrapNone/>
              <wp:docPr id="6" name="Rectangle 6"/>
              <wp:cNvGraphicFramePr/>
              <a:graphic xmlns:a="http://schemas.openxmlformats.org/drawingml/2006/main">
                <a:graphicData uri="http://schemas.microsoft.com/office/word/2010/wordprocessingShape">
                  <wps:wsp>
                    <wps:cNvSpPr/>
                    <wps:spPr>
                      <a:xfrm>
                        <a:off x="1562670" y="3745710"/>
                        <a:ext cx="7566660" cy="68580"/>
                      </a:xfrm>
                      <a:prstGeom prst="rect">
                        <a:avLst/>
                      </a:prstGeom>
                      <a:solidFill>
                        <a:srgbClr val="1B193E"/>
                      </a:solidFill>
                      <a:ln>
                        <a:noFill/>
                      </a:ln>
                    </wps:spPr>
                    <wps:txbx>
                      <w:txbxContent>
                        <w:p w14:paraId="3D5D8C67" w14:textId="77777777" w:rsidR="00BA2217" w:rsidRDefault="00BA221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5C59BF65" id="Rectangle 6" o:spid="_x0000_s1031" style="position:absolute;margin-left:-85pt;margin-top:-35pt;width:596.55pt;height:6.1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" fillcolor="#1b193e" stroked="f">
              <v:textbox inset="2.53958mm,2.53958mm,2.53958mm,2.53958mm">
                <w:txbxContent>
                  <w:p w14:paraId="3D5D8C67" w14:textId="77777777" w:rsidR="00BA2217" w:rsidRDefault="00BA2217">
                    <w:pPr>
                      <w:spacing w:after="0" w:line="240" w:lineRule="auto"/>
                      <w:textDirection w:val="btLr"/>
                    </w:pPr>
                  </w:p>
                </w:txbxContent>
              </v:textbox>
            </v:rect>
          </w:pict>
        </mc:Fallback>
      </mc:AlternateContent>
    </w:r>
    <w:r>
      <w:rPr>
        <w:noProof/>
      </w:rPr>
      <mc:AlternateContent>
        <mc:Choice Requires="wpg">
          <w:drawing>
            <wp:anchor distT="0" distB="0" distL="114300" distR="114300" simplePos="0" relativeHeight="251659264" behindDoc="0" locked="0" layoutInCell="1" hidden="0" allowOverlap="1" wp14:anchorId="65DF4005" wp14:editId="40A7DCF4">
              <wp:simplePos x="0" y="0"/>
              <wp:positionH relativeFrom="column">
                <wp:posOffset>-1346199</wp:posOffset>
              </wp:positionH>
              <wp:positionV relativeFrom="paragraph">
                <wp:posOffset>-520699</wp:posOffset>
              </wp:positionV>
              <wp:extent cx="1271270" cy="1094740"/>
              <wp:effectExtent l="0" t="0" r="0" b="0"/>
              <wp:wrapNone/>
              <wp:docPr id="1" name="Groupe 1"/>
              <wp:cNvGraphicFramePr/>
              <a:graphic xmlns:a="http://schemas.openxmlformats.org/drawingml/2006/main">
                <a:graphicData uri="http://schemas.microsoft.com/office/word/2010/wordprocessingGroup">
                  <wpg:wgp>
                    <wpg:cNvGrpSpPr/>
                    <wpg:grpSpPr>
                      <a:xfrm>
                        <a:off x="0" y="0"/>
                        <a:ext cx="1271270" cy="1094740"/>
                        <a:chOff x="4710350" y="3232625"/>
                        <a:chExt cx="1271300" cy="1094750"/>
                      </a:xfrm>
                    </wpg:grpSpPr>
                    <wpg:grpSp>
                      <wpg:cNvPr id="1622769664" name="Groupe 1622769664"/>
                      <wpg:cNvGrpSpPr/>
                      <wpg:grpSpPr>
                        <a:xfrm>
                          <a:off x="4710365" y="3232630"/>
                          <a:ext cx="1271270" cy="1094740"/>
                          <a:chOff x="0" y="0"/>
                          <a:chExt cx="1271520" cy="1095240"/>
                        </a:xfrm>
                      </wpg:grpSpPr>
                      <wps:wsp>
                        <wps:cNvPr id="708659452" name="Rectangle 708659452"/>
                        <wps:cNvSpPr/>
                        <wps:spPr>
                          <a:xfrm>
                            <a:off x="0" y="0"/>
                            <a:ext cx="1271500" cy="1095225"/>
                          </a:xfrm>
                          <a:prstGeom prst="rect">
                            <a:avLst/>
                          </a:prstGeom>
                          <a:noFill/>
                          <a:ln>
                            <a:noFill/>
                          </a:ln>
                        </wps:spPr>
                        <wps:txbx>
                          <w:txbxContent>
                            <w:p w14:paraId="57982274" w14:textId="77777777" w:rsidR="00BA2217" w:rsidRDefault="00BA2217">
                              <w:pPr>
                                <w:spacing w:after="0" w:line="240" w:lineRule="auto"/>
                                <w:textDirection w:val="btLr"/>
                              </w:pPr>
                            </w:p>
                          </w:txbxContent>
                        </wps:txbx>
                        <wps:bodyPr spcFirstLastPara="1" wrap="square" lIns="91425" tIns="91425" rIns="91425" bIns="91425" anchor="ctr" anchorCtr="0">
                          <a:noAutofit/>
                        </wps:bodyPr>
                      </wps:wsp>
                      <wps:wsp>
                        <wps:cNvPr id="611622924" name="Ellipse 611622924"/>
                        <wps:cNvSpPr/>
                        <wps:spPr>
                          <a:xfrm>
                            <a:off x="0" y="15240"/>
                            <a:ext cx="1080000" cy="1080000"/>
                          </a:xfrm>
                          <a:prstGeom prst="ellipse">
                            <a:avLst/>
                          </a:prstGeom>
                          <a:solidFill>
                            <a:srgbClr val="F6AA07"/>
                          </a:solidFill>
                          <a:ln>
                            <a:noFill/>
                          </a:ln>
                        </wps:spPr>
                        <wps:txbx>
                          <w:txbxContent>
                            <w:p w14:paraId="67F82A4B" w14:textId="77777777" w:rsidR="00BA2217" w:rsidRDefault="00BA2217">
                              <w:pPr>
                                <w:spacing w:after="0" w:line="240" w:lineRule="auto"/>
                                <w:textDirection w:val="btLr"/>
                              </w:pPr>
                            </w:p>
                          </w:txbxContent>
                        </wps:txbx>
                        <wps:bodyPr spcFirstLastPara="1" wrap="square" lIns="91425" tIns="91425" rIns="91425" bIns="91425" anchor="ctr" anchorCtr="0">
                          <a:noAutofit/>
                        </wps:bodyPr>
                      </wps:wsp>
                      <wps:wsp>
                        <wps:cNvPr id="2033831157" name="Ellipse 2033831157"/>
                        <wps:cNvSpPr/>
                        <wps:spPr>
                          <a:xfrm>
                            <a:off x="731520" y="0"/>
                            <a:ext cx="540000" cy="540000"/>
                          </a:xfrm>
                          <a:prstGeom prst="ellipse">
                            <a:avLst/>
                          </a:prstGeom>
                          <a:solidFill>
                            <a:srgbClr val="0AD995"/>
                          </a:solidFill>
                          <a:ln>
                            <a:noFill/>
                          </a:ln>
                        </wps:spPr>
                        <wps:txbx>
                          <w:txbxContent>
                            <w:p w14:paraId="3734D13A" w14:textId="77777777" w:rsidR="00BA2217" w:rsidRDefault="00BA2217">
                              <w:pPr>
                                <w:spacing w:after="0" w:line="240" w:lineRule="auto"/>
                                <w:textDirection w:val="btLr"/>
                              </w:pPr>
                            </w:p>
                          </w:txbxContent>
                        </wps:txbx>
                        <wps:bodyPr spcFirstLastPara="1" wrap="square" lIns="91425" tIns="91425" rIns="91425" bIns="91425" anchor="ctr" anchorCtr="0">
                          <a:noAutofit/>
                        </wps:bodyPr>
                      </wps:wsp>
                    </wpg:grpSp>
                  </wpg:wgp>
                </a:graphicData>
              </a:graphic>
            </wp:anchor>
          </w:drawing>
        </mc:Choice>
        <mc:Fallback>
          <w:pict>
            <v:group w14:anchorId="65DF4005" id="Groupe 1" o:spid="_x0000_s1032" style="position:absolute;margin-left:-106pt;margin-top:-41pt;width:100.1pt;height:86.2pt;z-index:251659264" coordorigin="47103,32326" coordsize="12713,109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">
              <v:group id="Groupe 1622769664" o:spid="_x0000_s1033" style="position:absolute;left:47103;top:32326;width:12713;height:10947" coordsize="12715,10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">
                <v:rect id="Rectangle 708659452" o:spid="_x0000_s1034" style="position:absolute;width:12715;height:109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" filled="f" stroked="f">
                  <v:textbox inset="2.53958mm,2.53958mm,2.53958mm,2.53958mm">
                    <w:txbxContent>
                      <w:p w14:paraId="57982274" w14:textId="77777777" w:rsidR="00BA2217" w:rsidRDefault="00BA2217">
                        <w:pPr>
                          <w:spacing w:after="0" w:line="240" w:lineRule="auto"/>
                          <w:textDirection w:val="btLr"/>
                        </w:pPr>
                      </w:p>
                    </w:txbxContent>
                  </v:textbox>
                </v:rect>
                <v:oval id="Ellipse 611622924" o:spid="_x0000_s1035" style="position:absolute;top:152;width:10800;height:10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" fillcolor="#f6aa07" stroked="f">
                  <v:textbox inset="2.53958mm,2.53958mm,2.53958mm,2.53958mm">
                    <w:txbxContent>
                      <w:p w14:paraId="67F82A4B" w14:textId="77777777" w:rsidR="00BA2217" w:rsidRDefault="00BA2217">
                        <w:pPr>
                          <w:spacing w:after="0" w:line="240" w:lineRule="auto"/>
                          <w:textDirection w:val="btLr"/>
                        </w:pPr>
                      </w:p>
                    </w:txbxContent>
                  </v:textbox>
                </v:oval>
                <v:oval id="Ellipse 2033831157" o:spid="_x0000_s1036" style="position:absolute;left:7315;width:5400;height:5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" fillcolor="#0ad995" stroked="f">
                  <v:textbox inset="2.53958mm,2.53958mm,2.53958mm,2.53958mm">
                    <w:txbxContent>
                      <w:p w14:paraId="3734D13A" w14:textId="77777777" w:rsidR="00BA2217" w:rsidRDefault="00BA2217">
                        <w:pPr>
                          <w:spacing w:after="0" w:line="240" w:lineRule="auto"/>
                          <w:textDirection w:val="btLr"/>
                        </w:pPr>
                      </w:p>
                    </w:txbxContent>
                  </v:textbox>
                </v:oval>
              </v:group>
            </v:group>
          </w:pict>
        </mc:Fallback>
      </mc:AlternateContent>
    </w:r>
    <w:r>
      <w:rPr>
        <w:noProof/>
      </w:rPr>
      <w:drawing>
        <wp:anchor distT="0" distB="0" distL="114300" distR="114300" simplePos="0" relativeHeight="251660288" behindDoc="0" locked="0" layoutInCell="1" hidden="0" allowOverlap="1" wp14:anchorId="02D44E04" wp14:editId="25C1ACF9">
          <wp:simplePos x="0" y="0"/>
          <wp:positionH relativeFrom="column">
            <wp:posOffset>475615</wp:posOffset>
          </wp:positionH>
          <wp:positionV relativeFrom="paragraph">
            <wp:posOffset>-243204</wp:posOffset>
          </wp:positionV>
          <wp:extent cx="1790700" cy="904875"/>
          <wp:effectExtent l="0" t="0" r="0" b="0"/>
          <wp:wrapTopAndBottom distT="0" distB="0"/>
          <wp:docPr id="18"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
                  <a:srcRect/>
                  <a:stretch>
                    <a:fillRect/>
                  </a:stretch>
                </pic:blipFill>
                <pic:spPr>
                  <a:xfrm>
                    <a:off x="0" y="0"/>
                    <a:ext cx="1790700" cy="904875"/>
                  </a:xfrm>
                  <a:prstGeom prst="rect">
                    <a:avLst/>
                  </a:prstGeom>
                  <a:ln/>
                </pic:spPr>
              </pic:pic>
            </a:graphicData>
          </a:graphic>
        </wp:anchor>
      </w:drawing>
    </w:r>
    <w:r>
      <w:rPr>
        <w:noProof/>
      </w:rPr>
      <w:drawing>
        <wp:anchor distT="0" distB="0" distL="114300" distR="114300" simplePos="0" relativeHeight="251661312" behindDoc="0" locked="0" layoutInCell="1" hidden="0" allowOverlap="1" wp14:anchorId="121584CF" wp14:editId="5E94B417">
          <wp:simplePos x="0" y="0"/>
          <wp:positionH relativeFrom="column">
            <wp:posOffset>3146425</wp:posOffset>
          </wp:positionH>
          <wp:positionV relativeFrom="paragraph">
            <wp:posOffset>-31749</wp:posOffset>
          </wp:positionV>
          <wp:extent cx="2253615" cy="472440"/>
          <wp:effectExtent l="0" t="0" r="0" b="0"/>
          <wp:wrapTopAndBottom distT="0" distB="0"/>
          <wp:docPr id="13" name="image19.png" descr="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9.png" descr="Texto&#10;&#10;Descripción generada automáticamente"/>
                  <pic:cNvPicPr preferRelativeResize="0"/>
                </pic:nvPicPr>
                <pic:blipFill>
                  <a:blip r:embed="rId2"/>
                  <a:srcRect/>
                  <a:stretch>
                    <a:fillRect/>
                  </a:stretch>
                </pic:blipFill>
                <pic:spPr>
                  <a:xfrm>
                    <a:off x="0" y="0"/>
                    <a:ext cx="2253615" cy="472440"/>
                  </a:xfrm>
                  <a:prstGeom prst="rect">
                    <a:avLst/>
                  </a:prstGeom>
                  <a:ln/>
                </pic:spPr>
              </pic:pic>
            </a:graphicData>
          </a:graphic>
        </wp:anchor>
      </w:drawing>
    </w:r>
    <w:r>
      <w:rPr>
        <w:noProof/>
      </w:rPr>
      <mc:AlternateContent>
        <mc:Choice Requires="wps">
          <w:drawing>
            <wp:anchor distT="0" distB="0" distL="114300" distR="114300" simplePos="0" relativeHeight="251662336" behindDoc="0" locked="0" layoutInCell="1" hidden="0" allowOverlap="1" wp14:anchorId="09CDCDB8" wp14:editId="3759CCE2">
              <wp:simplePos x="0" y="0"/>
              <wp:positionH relativeFrom="column">
                <wp:posOffset>2628900</wp:posOffset>
              </wp:positionH>
              <wp:positionV relativeFrom="paragraph">
                <wp:posOffset>139700</wp:posOffset>
              </wp:positionV>
              <wp:extent cx="117525" cy="117525"/>
              <wp:effectExtent l="0" t="0" r="0" b="0"/>
              <wp:wrapNone/>
              <wp:docPr id="8" name="Ellipse 8"/>
              <wp:cNvGraphicFramePr/>
              <a:graphic xmlns:a="http://schemas.openxmlformats.org/drawingml/2006/main">
                <a:graphicData uri="http://schemas.microsoft.com/office/word/2010/wordprocessingShape">
                  <wps:wsp>
                    <wps:cNvSpPr/>
                    <wps:spPr>
                      <a:xfrm>
                        <a:off x="5292000" y="3726000"/>
                        <a:ext cx="108000" cy="108000"/>
                      </a:xfrm>
                      <a:prstGeom prst="ellipse">
                        <a:avLst/>
                      </a:prstGeom>
                      <a:solidFill>
                        <a:srgbClr val="F6AA07"/>
                      </a:solidFill>
                      <a:ln>
                        <a:noFill/>
                      </a:ln>
                    </wps:spPr>
                    <wps:txbx>
                      <w:txbxContent>
                        <w:p w14:paraId="67195BC9" w14:textId="77777777" w:rsidR="00BA2217" w:rsidRDefault="00BA221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oval w14:anchorId="09CDCDB8" id="Ellipse 8" o:spid="_x0000_s1037" style="position:absolute;margin-left:207pt;margin-top:11pt;width:9.25pt;height:9.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" fillcolor="#f6aa07" stroked="f">
              <v:textbox inset="2.53958mm,2.53958mm,2.53958mm,2.53958mm">
                <w:txbxContent>
                  <w:p w14:paraId="67195BC9" w14:textId="77777777" w:rsidR="00BA2217" w:rsidRDefault="00BA2217">
                    <w:pPr>
                      <w:spacing w:after="0" w:line="240" w:lineRule="auto"/>
                      <w:textDirection w:val="btLr"/>
                    </w:pPr>
                  </w:p>
                </w:txbxContent>
              </v:textbox>
            </v:oval>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C12CA"/>
    <w:multiLevelType w:val="multilevel"/>
    <w:tmpl w:val="EBA4990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0BE56F09"/>
    <w:multiLevelType w:val="multilevel"/>
    <w:tmpl w:val="00C263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C1C409D"/>
    <w:multiLevelType w:val="multilevel"/>
    <w:tmpl w:val="17CA210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0EA02FA0"/>
    <w:multiLevelType w:val="multilevel"/>
    <w:tmpl w:val="A4386D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0DC04B5"/>
    <w:multiLevelType w:val="multilevel"/>
    <w:tmpl w:val="A7200DA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17137889"/>
    <w:multiLevelType w:val="multilevel"/>
    <w:tmpl w:val="C732506E"/>
    <w:lvl w:ilvl="0">
      <w:start w:val="1"/>
      <w:numFmt w:val="bullet"/>
      <w:lvlText w:val="•"/>
      <w:lvlJc w:val="left"/>
      <w:pPr>
        <w:ind w:left="720" w:hanging="360"/>
      </w:pPr>
      <w:rPr>
        <w:rFonts w:ascii="Arial" w:eastAsia="Arial" w:hAnsi="Arial" w:cs="Arial"/>
      </w:rPr>
    </w:lvl>
    <w:lvl w:ilv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6" w15:restartNumberingAfterBreak="0">
    <w:nsid w:val="2EF77C8C"/>
    <w:multiLevelType w:val="multilevel"/>
    <w:tmpl w:val="A8380030"/>
    <w:lvl w:ilvl="0">
      <w:start w:val="1"/>
      <w:numFmt w:val="bullet"/>
      <w:lvlText w:val="•"/>
      <w:lvlJc w:val="left"/>
      <w:pPr>
        <w:ind w:left="720" w:hanging="360"/>
      </w:pPr>
      <w:rPr>
        <w:rFonts w:ascii="Arial" w:eastAsia="Arial" w:hAnsi="Arial" w:cs="Arial"/>
      </w:rPr>
    </w:lvl>
    <w:lvl w:ilv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7" w15:restartNumberingAfterBreak="0">
    <w:nsid w:val="30CC4461"/>
    <w:multiLevelType w:val="multilevel"/>
    <w:tmpl w:val="130288F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15:restartNumberingAfterBreak="0">
    <w:nsid w:val="3EB273EA"/>
    <w:multiLevelType w:val="multilevel"/>
    <w:tmpl w:val="50DED3E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 w15:restartNumberingAfterBreak="0">
    <w:nsid w:val="3F1F4ED7"/>
    <w:multiLevelType w:val="multilevel"/>
    <w:tmpl w:val="9796C8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415230CB"/>
    <w:multiLevelType w:val="multilevel"/>
    <w:tmpl w:val="53BCB78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1" w15:restartNumberingAfterBreak="0">
    <w:nsid w:val="47816178"/>
    <w:multiLevelType w:val="multilevel"/>
    <w:tmpl w:val="E62A6F3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2" w15:restartNumberingAfterBreak="0">
    <w:nsid w:val="47F24985"/>
    <w:multiLevelType w:val="multilevel"/>
    <w:tmpl w:val="5796A78E"/>
    <w:lvl w:ilvl="0">
      <w:start w:val="1"/>
      <w:numFmt w:val="bullet"/>
      <w:lvlText w:val="●"/>
      <w:lvlJc w:val="left"/>
      <w:pPr>
        <w:ind w:left="360" w:hanging="360"/>
      </w:pPr>
      <w:rPr>
        <w:rFonts w:ascii="Noto Sans Symbols" w:eastAsia="Noto Sans Symbols" w:hAnsi="Noto Sans Symbols" w:cs="Noto Sans Symbols"/>
      </w:rPr>
    </w:lvl>
    <w:lvl w:ilv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
      <w:lvlJc w:val="left"/>
      <w:pPr>
        <w:ind w:left="3240" w:hanging="360"/>
      </w:pPr>
      <w:rPr>
        <w:rFonts w:ascii="Noto Sans Symbols" w:eastAsia="Noto Sans Symbols" w:hAnsi="Noto Sans Symbols" w:cs="Noto Sans Symbols"/>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
      <w:lvlJc w:val="left"/>
      <w:pPr>
        <w:ind w:left="5400" w:hanging="360"/>
      </w:pPr>
      <w:rPr>
        <w:rFonts w:ascii="Noto Sans Symbols" w:eastAsia="Noto Sans Symbols" w:hAnsi="Noto Sans Symbols" w:cs="Noto Sans Symbols"/>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3" w15:restartNumberingAfterBreak="0">
    <w:nsid w:val="494B7E51"/>
    <w:multiLevelType w:val="multilevel"/>
    <w:tmpl w:val="6CC416AA"/>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4AE31D43"/>
    <w:multiLevelType w:val="multilevel"/>
    <w:tmpl w:val="777C4A9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5" w15:restartNumberingAfterBreak="0">
    <w:nsid w:val="53AC3B89"/>
    <w:multiLevelType w:val="multilevel"/>
    <w:tmpl w:val="8DF4695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56F4108B"/>
    <w:multiLevelType w:val="multilevel"/>
    <w:tmpl w:val="A95CDA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57CB5CBC"/>
    <w:multiLevelType w:val="multilevel"/>
    <w:tmpl w:val="C67AE0B4"/>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6069543B"/>
    <w:multiLevelType w:val="multilevel"/>
    <w:tmpl w:val="616E35A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9" w15:restartNumberingAfterBreak="0">
    <w:nsid w:val="69302068"/>
    <w:multiLevelType w:val="multilevel"/>
    <w:tmpl w:val="E540445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0" w15:restartNumberingAfterBreak="0">
    <w:nsid w:val="6AC149E8"/>
    <w:multiLevelType w:val="multilevel"/>
    <w:tmpl w:val="33967F6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1" w15:restartNumberingAfterBreak="0">
    <w:nsid w:val="6C0725DA"/>
    <w:multiLevelType w:val="multilevel"/>
    <w:tmpl w:val="B0C4E83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720E4115"/>
    <w:multiLevelType w:val="multilevel"/>
    <w:tmpl w:val="0E2C308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3" w15:restartNumberingAfterBreak="0">
    <w:nsid w:val="75BC72F0"/>
    <w:multiLevelType w:val="multilevel"/>
    <w:tmpl w:val="71AC4B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428087442">
    <w:abstractNumId w:val="14"/>
  </w:num>
  <w:num w:numId="2" w16cid:durableId="1290672584">
    <w:abstractNumId w:val="15"/>
  </w:num>
  <w:num w:numId="3" w16cid:durableId="513037865">
    <w:abstractNumId w:val="7"/>
  </w:num>
  <w:num w:numId="4" w16cid:durableId="424114940">
    <w:abstractNumId w:val="8"/>
  </w:num>
  <w:num w:numId="5" w16cid:durableId="589319607">
    <w:abstractNumId w:val="2"/>
  </w:num>
  <w:num w:numId="6" w16cid:durableId="1509055233">
    <w:abstractNumId w:val="22"/>
  </w:num>
  <w:num w:numId="7" w16cid:durableId="1837067479">
    <w:abstractNumId w:val="5"/>
  </w:num>
  <w:num w:numId="8" w16cid:durableId="2008434314">
    <w:abstractNumId w:val="12"/>
  </w:num>
  <w:num w:numId="9" w16cid:durableId="1191065326">
    <w:abstractNumId w:val="21"/>
  </w:num>
  <w:num w:numId="10" w16cid:durableId="107704717">
    <w:abstractNumId w:val="0"/>
  </w:num>
  <w:num w:numId="11" w16cid:durableId="1016618657">
    <w:abstractNumId w:val="4"/>
  </w:num>
  <w:num w:numId="12" w16cid:durableId="1138256975">
    <w:abstractNumId w:val="18"/>
  </w:num>
  <w:num w:numId="13" w16cid:durableId="1073893880">
    <w:abstractNumId w:val="6"/>
  </w:num>
  <w:num w:numId="14" w16cid:durableId="1782264661">
    <w:abstractNumId w:val="19"/>
  </w:num>
  <w:num w:numId="15" w16cid:durableId="1816410843">
    <w:abstractNumId w:val="20"/>
  </w:num>
  <w:num w:numId="16" w16cid:durableId="1870332967">
    <w:abstractNumId w:val="16"/>
  </w:num>
  <w:num w:numId="17" w16cid:durableId="631249763">
    <w:abstractNumId w:val="11"/>
  </w:num>
  <w:num w:numId="18" w16cid:durableId="434058201">
    <w:abstractNumId w:val="17"/>
  </w:num>
  <w:num w:numId="19" w16cid:durableId="228465417">
    <w:abstractNumId w:val="13"/>
  </w:num>
  <w:num w:numId="20" w16cid:durableId="753630997">
    <w:abstractNumId w:val="23"/>
  </w:num>
  <w:num w:numId="21" w16cid:durableId="1229536786">
    <w:abstractNumId w:val="3"/>
  </w:num>
  <w:num w:numId="22" w16cid:durableId="1720665011">
    <w:abstractNumId w:val="1"/>
  </w:num>
  <w:num w:numId="23" w16cid:durableId="571358275">
    <w:abstractNumId w:val="9"/>
  </w:num>
  <w:num w:numId="24" w16cid:durableId="8087898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2217"/>
    <w:rsid w:val="0045014B"/>
    <w:rsid w:val="00BA2217"/>
    <w:rsid w:val="00DD274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E6A0E"/>
  <w15:docId w15:val="{B3112736-E006-4141-AE8E-7065E7B92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80" w:after="120"/>
      <w:outlineLvl w:val="0"/>
    </w:pPr>
    <w:rPr>
      <w:b/>
      <w:sz w:val="48"/>
      <w:szCs w:val="48"/>
    </w:rPr>
  </w:style>
  <w:style w:type="paragraph" w:styleId="Titre2">
    <w:name w:val="heading 2"/>
    <w:basedOn w:val="Normal"/>
    <w:next w:val="Normal"/>
    <w:uiPriority w:val="9"/>
    <w:semiHidden/>
    <w:unhideWhenUsed/>
    <w:qFormat/>
    <w:pPr>
      <w:keepNext/>
      <w:keepLines/>
      <w:spacing w:before="360" w:after="80"/>
      <w:outlineLvl w:val="1"/>
    </w:pPr>
    <w:rPr>
      <w:b/>
      <w:sz w:val="36"/>
      <w:szCs w:val="3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15" w:type="dxa"/>
        <w:bottom w:w="0" w:type="dxa"/>
        <w:right w:w="115" w:type="dxa"/>
      </w:tblCellMar>
    </w:tblPr>
  </w:style>
  <w:style w:type="table" w:customStyle="1" w:styleId="a0">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1">
    <w:basedOn w:val="TableNormal"/>
    <w:tblPr>
      <w:tblStyleRowBandSize w:val="1"/>
      <w:tblStyleColBandSize w:val="1"/>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op.europa.eu/en/publication-detail/-/publication/d3e77637-a963-11eb-9585-01aa75ed71a1/language-en" TargetMode="External"/><Relationship Id="rId18" Type="http://schemas.openxmlformats.org/officeDocument/2006/relationships/hyperlink" Target="https://commission.europa.eu/funding-tenders/find-funding/eu-funding-programmes/european-maritime-fisheries-and-aquaculture-fund_en" TargetMode="External"/><Relationship Id="rId26" Type="http://schemas.openxmlformats.org/officeDocument/2006/relationships/hyperlink" Target="https://single-market-economy.ec.europa.eu/smes/cosme_en" TargetMode="External"/><Relationship Id="rId3" Type="http://schemas.openxmlformats.org/officeDocument/2006/relationships/styles" Target="styles.xml"/><Relationship Id="rId21" Type="http://schemas.openxmlformats.org/officeDocument/2006/relationships/hyperlink" Target="https://commission.europa.eu/funding-tenders/find-funding/eu-funding-programmes/integrated-border-management-fund_en" TargetMode="Externa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s://commission.europa.eu/funding-tenders/find-funding/eu-funding-programmes/just-transition-fund_en" TargetMode="External"/><Relationship Id="rId25"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hyperlink" Target="https://commission.europa.eu/funding-tenders/find-funding/eu-funding-programmes/cohesion-fund-cf_en" TargetMode="External"/><Relationship Id="rId20" Type="http://schemas.openxmlformats.org/officeDocument/2006/relationships/hyperlink" Target="https://commission.europa.eu/funding-tenders/find-funding/eu-funding-programmes/internal-security-fund_en"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mmission.europa.eu/strategy-and-policy/eu-budget/long-term-eu-budget/2021-2027/whats-new_en" TargetMode="External"/><Relationship Id="rId24" Type="http://schemas.openxmlformats.org/officeDocument/2006/relationships/image" Target="media/image4.pn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commission.europa.eu/funding-tenders/find-funding/eu-funding-programmes/european-social-fund_en" TargetMode="External"/><Relationship Id="rId23" Type="http://schemas.openxmlformats.org/officeDocument/2006/relationships/hyperlink" Target="https://ec.europa.eu/info/funding-tenders/opportunities/portal/screen/home" TargetMode="External"/><Relationship Id="rId28" Type="http://schemas.openxmlformats.org/officeDocument/2006/relationships/hyperlink" Target="https://eur-lex.europa.eu/oj/direct-access.html" TargetMode="External"/><Relationship Id="rId10" Type="http://schemas.openxmlformats.org/officeDocument/2006/relationships/image" Target="media/image2.jpg"/><Relationship Id="rId19" Type="http://schemas.openxmlformats.org/officeDocument/2006/relationships/hyperlink" Target="https://commission.europa.eu/funding-tenders/find-funding/eu-funding-programmes/asylum-migration-and-integration-fund_en"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commission.europa.eu/strategy-and-policy/eu-budget/long-term-eu-budget/2021-2027/whats-new_en" TargetMode="External"/><Relationship Id="rId14" Type="http://schemas.openxmlformats.org/officeDocument/2006/relationships/hyperlink" Target="https://commission.europa.eu/funding-tenders/find-funding/eu-funding-programmes/european-regional-development-fund-erdf_en" TargetMode="External"/><Relationship Id="rId22" Type="http://schemas.openxmlformats.org/officeDocument/2006/relationships/hyperlink" Target="https://op.europa.eu/en/publication-detail/-/publication/d3e77637-a963-11eb-9585-01aa75ed71a1/language-en" TargetMode="External"/><Relationship Id="rId27" Type="http://schemas.openxmlformats.org/officeDocument/2006/relationships/hyperlink" Target="https://eur-lex.europa.eu/oj/direct-access.html" TargetMode="External"/><Relationship Id="rId30"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3LFBXc4llSazqVP2gCkgrxuyieA==">CgMxLjA4AHIhMTNNMllYNEFjQ2ZaM2tVcVpVVkpRMTVZTDUtUHFuaURz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6517</Words>
  <Characters>35844</Characters>
  <Application>Microsoft Office Word</Application>
  <DocSecurity>0</DocSecurity>
  <Lines>298</Lines>
  <Paragraphs>84</Paragraphs>
  <ScaleCrop>false</ScaleCrop>
  <Company/>
  <LinksUpToDate>false</LinksUpToDate>
  <CharactersWithSpaces>42277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keywords>, docId:9320CF69C8EB3D4FC77991FE84F2AD3D</cp:keywords>
  <cp:lastModifiedBy>matteo van de looij</cp:lastModifiedBy>
  <cp:revision>2</cp:revision>
  <dcterms:created xsi:type="dcterms:W3CDTF">2024-01-10T11:06:00Z</dcterms:created>
  <dcterms:modified xsi:type="dcterms:W3CDTF">2024-01-10T11:08:00Z</dcterms:modified>
</cp:coreProperties>
</file>