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6C66" w14:textId="77777777" w:rsidR="0026526C" w:rsidRDefault="0026526C">
      <w:pPr>
        <w:jc w:val="center"/>
        <w:rPr>
          <w:b/>
          <w:color w:val="1B193E"/>
          <w:sz w:val="32"/>
          <w:szCs w:val="32"/>
        </w:rPr>
      </w:pPr>
    </w:p>
    <w:p w14:paraId="46E46C67" w14:textId="77777777" w:rsidR="0026526C" w:rsidRDefault="00995F55">
      <w:pPr>
        <w:jc w:val="center"/>
        <w:rPr>
          <w:b/>
          <w:color w:val="1B193E"/>
          <w:sz w:val="40"/>
          <w:szCs w:val="40"/>
        </w:rPr>
      </w:pPr>
      <w:r>
        <w:rPr>
          <w:b/>
          <w:color w:val="1B193E"/>
          <w:sz w:val="40"/>
          <w:szCs w:val="40"/>
        </w:rPr>
        <w:t>Training Fiche</w:t>
      </w:r>
    </w:p>
    <w:p w14:paraId="46E46C8C" w14:textId="77777777" w:rsidR="0026526C" w:rsidRDefault="0026526C" w:rsidP="00C0177C">
      <w:pPr>
        <w:rPr>
          <w:color w:val="1B193E"/>
          <w:sz w:val="20"/>
          <w:szCs w:val="20"/>
        </w:rPr>
      </w:pPr>
    </w:p>
    <w:tbl>
      <w:tblPr>
        <w:tblStyle w:val="a0"/>
        <w:tblW w:w="10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5"/>
        <w:gridCol w:w="2552"/>
        <w:gridCol w:w="2467"/>
        <w:gridCol w:w="2160"/>
        <w:gridCol w:w="2059"/>
      </w:tblGrid>
      <w:tr w:rsidR="0026526C" w14:paraId="46E46C8F" w14:textId="77777777">
        <w:trPr>
          <w:trHeight w:val="425"/>
          <w:jc w:val="center"/>
        </w:trPr>
        <w:tc>
          <w:tcPr>
            <w:tcW w:w="1475" w:type="dxa"/>
            <w:shd w:val="clear" w:color="auto" w:fill="0AD995"/>
            <w:vAlign w:val="center"/>
          </w:tcPr>
          <w:p w14:paraId="46E46C8D" w14:textId="02503CC7" w:rsidR="0026526C" w:rsidRPr="008B6657" w:rsidRDefault="008B6657">
            <w:pPr>
              <w:rPr>
                <w:b/>
                <w:color w:val="1B193E"/>
                <w:sz w:val="24"/>
                <w:szCs w:val="24"/>
                <w:lang/>
              </w:rPr>
            </w:pPr>
            <w:r>
              <w:rPr>
                <w:b/>
                <w:color w:val="1B193E"/>
                <w:sz w:val="24"/>
                <w:szCs w:val="24"/>
                <w:lang/>
              </w:rPr>
              <w:t>Naslov</w:t>
            </w:r>
          </w:p>
        </w:tc>
        <w:tc>
          <w:tcPr>
            <w:tcW w:w="9238" w:type="dxa"/>
            <w:gridSpan w:val="4"/>
            <w:vAlign w:val="center"/>
          </w:tcPr>
          <w:p w14:paraId="46E46C8E" w14:textId="126E50AE" w:rsidR="0026526C" w:rsidRDefault="00520F3E">
            <w:pPr>
              <w:rPr>
                <w:color w:val="1B193E"/>
                <w:sz w:val="24"/>
                <w:szCs w:val="24"/>
              </w:rPr>
            </w:pPr>
            <w:r w:rsidRPr="00520F3E">
              <w:rPr>
                <w:color w:val="1B193E"/>
                <w:sz w:val="24"/>
                <w:szCs w:val="24"/>
              </w:rPr>
              <w:t>Možnosti financiranja EU za digitalno odpornost MSP</w:t>
            </w:r>
          </w:p>
        </w:tc>
      </w:tr>
      <w:tr w:rsidR="0026526C" w14:paraId="46E46C92" w14:textId="77777777">
        <w:trPr>
          <w:trHeight w:val="425"/>
          <w:jc w:val="center"/>
        </w:trPr>
        <w:tc>
          <w:tcPr>
            <w:tcW w:w="1475" w:type="dxa"/>
            <w:shd w:val="clear" w:color="auto" w:fill="0AD995"/>
            <w:vAlign w:val="center"/>
          </w:tcPr>
          <w:p w14:paraId="46E46C90" w14:textId="25181440" w:rsidR="0026526C" w:rsidRPr="008B6657" w:rsidRDefault="00995F55">
            <w:pPr>
              <w:rPr>
                <w:b/>
                <w:color w:val="1B193E"/>
                <w:sz w:val="24"/>
                <w:szCs w:val="24"/>
                <w:lang/>
              </w:rPr>
            </w:pPr>
            <w:r>
              <w:rPr>
                <w:b/>
                <w:color w:val="1B193E"/>
                <w:sz w:val="24"/>
                <w:szCs w:val="24"/>
              </w:rPr>
              <w:t>K</w:t>
            </w:r>
            <w:r w:rsidR="008B6657">
              <w:rPr>
                <w:b/>
                <w:color w:val="1B193E"/>
                <w:sz w:val="24"/>
                <w:szCs w:val="24"/>
                <w:lang/>
              </w:rPr>
              <w:t>ljučne besede</w:t>
            </w:r>
          </w:p>
        </w:tc>
        <w:tc>
          <w:tcPr>
            <w:tcW w:w="9238" w:type="dxa"/>
            <w:gridSpan w:val="4"/>
            <w:vAlign w:val="center"/>
          </w:tcPr>
          <w:p w14:paraId="46E46C91" w14:textId="74FA33EC" w:rsidR="0026526C" w:rsidRDefault="009B7099">
            <w:pPr>
              <w:jc w:val="both"/>
              <w:rPr>
                <w:color w:val="1B193E"/>
                <w:sz w:val="24"/>
                <w:szCs w:val="24"/>
              </w:rPr>
            </w:pPr>
            <w:r w:rsidRPr="009B7099">
              <w:rPr>
                <w:color w:val="1B193E"/>
                <w:sz w:val="24"/>
                <w:szCs w:val="24"/>
              </w:rPr>
              <w:t>Proračun EU; skladi EU; cikel 2021-2027; dolgoročni proračun; letni proračun; večletni finančni okvir; NextGenerationEU; centralizirano financiranje; decentralizirano financiranje; financiranje in razpisi EU; programi EU; Erasmus+; ESS+; Horizon Europe; InvestEU; projektna ideja; predlog; predložitev; ocenjevanje</w:t>
            </w:r>
          </w:p>
        </w:tc>
      </w:tr>
      <w:tr w:rsidR="0026526C" w14:paraId="46E46C95" w14:textId="77777777">
        <w:trPr>
          <w:trHeight w:val="425"/>
          <w:jc w:val="center"/>
        </w:trPr>
        <w:tc>
          <w:tcPr>
            <w:tcW w:w="1475" w:type="dxa"/>
            <w:shd w:val="clear" w:color="auto" w:fill="0AD995"/>
            <w:vAlign w:val="center"/>
          </w:tcPr>
          <w:p w14:paraId="46E46C93" w14:textId="0C4C3596" w:rsidR="0026526C" w:rsidRPr="008B6657" w:rsidRDefault="00995F55">
            <w:pPr>
              <w:rPr>
                <w:b/>
                <w:color w:val="1B193E"/>
                <w:sz w:val="24"/>
                <w:szCs w:val="24"/>
                <w:lang/>
              </w:rPr>
            </w:pPr>
            <w:r>
              <w:rPr>
                <w:b/>
                <w:color w:val="1B193E"/>
                <w:sz w:val="24"/>
                <w:szCs w:val="24"/>
              </w:rPr>
              <w:t>Pr</w:t>
            </w:r>
            <w:r w:rsidR="008B6657">
              <w:rPr>
                <w:b/>
                <w:color w:val="1B193E"/>
                <w:sz w:val="24"/>
                <w:szCs w:val="24"/>
                <w:lang/>
              </w:rPr>
              <w:t>ipravil</w:t>
            </w:r>
          </w:p>
        </w:tc>
        <w:tc>
          <w:tcPr>
            <w:tcW w:w="9238" w:type="dxa"/>
            <w:gridSpan w:val="4"/>
            <w:vAlign w:val="center"/>
          </w:tcPr>
          <w:p w14:paraId="46E46C94" w14:textId="77777777" w:rsidR="0026526C" w:rsidRDefault="00995F55">
            <w:pPr>
              <w:rPr>
                <w:color w:val="1B193E"/>
                <w:sz w:val="24"/>
                <w:szCs w:val="24"/>
              </w:rPr>
            </w:pPr>
            <w:r>
              <w:rPr>
                <w:color w:val="1B193E"/>
                <w:sz w:val="24"/>
                <w:szCs w:val="24"/>
              </w:rPr>
              <w:t>IHF</w:t>
            </w:r>
          </w:p>
        </w:tc>
      </w:tr>
      <w:tr w:rsidR="0026526C" w14:paraId="46E46C98" w14:textId="77777777">
        <w:trPr>
          <w:trHeight w:val="425"/>
          <w:jc w:val="center"/>
        </w:trPr>
        <w:tc>
          <w:tcPr>
            <w:tcW w:w="1475" w:type="dxa"/>
            <w:shd w:val="clear" w:color="auto" w:fill="0AD995"/>
            <w:vAlign w:val="center"/>
          </w:tcPr>
          <w:p w14:paraId="46E46C96" w14:textId="701CA712" w:rsidR="0026526C" w:rsidRPr="008B6657" w:rsidRDefault="008B6657">
            <w:pPr>
              <w:rPr>
                <w:b/>
                <w:color w:val="1B193E"/>
                <w:sz w:val="24"/>
                <w:szCs w:val="24"/>
                <w:lang/>
              </w:rPr>
            </w:pPr>
            <w:r>
              <w:rPr>
                <w:b/>
                <w:color w:val="1B193E"/>
                <w:sz w:val="24"/>
                <w:szCs w:val="24"/>
                <w:lang/>
              </w:rPr>
              <w:t>Jezik</w:t>
            </w:r>
          </w:p>
        </w:tc>
        <w:tc>
          <w:tcPr>
            <w:tcW w:w="9238" w:type="dxa"/>
            <w:gridSpan w:val="4"/>
            <w:vAlign w:val="center"/>
          </w:tcPr>
          <w:p w14:paraId="46E46C97" w14:textId="210CEDB4" w:rsidR="0026526C" w:rsidRPr="009B7099" w:rsidRDefault="009B7099">
            <w:pPr>
              <w:rPr>
                <w:color w:val="1B193E"/>
                <w:sz w:val="24"/>
                <w:szCs w:val="24"/>
                <w:lang/>
              </w:rPr>
            </w:pPr>
            <w:r>
              <w:rPr>
                <w:color w:val="1B193E"/>
                <w:sz w:val="24"/>
                <w:szCs w:val="24"/>
                <w:lang/>
              </w:rPr>
              <w:t>Slovenščina</w:t>
            </w:r>
          </w:p>
        </w:tc>
      </w:tr>
      <w:tr w:rsidR="0026526C" w14:paraId="46E46C9E" w14:textId="77777777">
        <w:trPr>
          <w:trHeight w:val="425"/>
          <w:jc w:val="center"/>
        </w:trPr>
        <w:tc>
          <w:tcPr>
            <w:tcW w:w="1475" w:type="dxa"/>
            <w:shd w:val="clear" w:color="auto" w:fill="0AD995"/>
            <w:vAlign w:val="center"/>
          </w:tcPr>
          <w:p w14:paraId="46E46C99" w14:textId="42443679" w:rsidR="0026526C" w:rsidRPr="008B6657" w:rsidRDefault="008B6657">
            <w:pPr>
              <w:rPr>
                <w:b/>
                <w:color w:val="1B193E"/>
                <w:sz w:val="24"/>
                <w:szCs w:val="24"/>
                <w:lang/>
              </w:rPr>
            </w:pPr>
            <w:r>
              <w:rPr>
                <w:b/>
                <w:color w:val="1B193E"/>
                <w:sz w:val="24"/>
                <w:szCs w:val="24"/>
                <w:lang/>
              </w:rPr>
              <w:t>Področje usposabljanja</w:t>
            </w:r>
          </w:p>
        </w:tc>
        <w:tc>
          <w:tcPr>
            <w:tcW w:w="9238" w:type="dxa"/>
            <w:gridSpan w:val="4"/>
            <w:vAlign w:val="center"/>
          </w:tcPr>
          <w:p w14:paraId="18A399BC" w14:textId="77777777" w:rsidR="002D78D5" w:rsidRPr="004526B2" w:rsidRDefault="002D78D5" w:rsidP="002D78D5">
            <w:pPr>
              <w:rPr>
                <w:rFonts w:eastAsia="MS Gothic"/>
                <w:b/>
                <w:sz w:val="24"/>
                <w:szCs w:val="24"/>
              </w:rPr>
            </w:pPr>
            <w:r w:rsidRPr="004526B2">
              <w:rPr>
                <w:rFonts w:ascii="Segoe UI Symbol" w:eastAsia="MS Gothic" w:hAnsi="Segoe UI Symbol" w:cs="Segoe UI Symbol"/>
                <w:b/>
                <w:sz w:val="24"/>
                <w:szCs w:val="24"/>
              </w:rPr>
              <w:t>☒</w:t>
            </w:r>
            <w:r w:rsidRPr="004526B2">
              <w:rPr>
                <w:rFonts w:eastAsia="MS Gothic"/>
                <w:b/>
                <w:sz w:val="24"/>
                <w:szCs w:val="24"/>
              </w:rPr>
              <w:t xml:space="preserve"> Osnove digitalnega podjetništva v okolju mikropodjetij </w:t>
            </w:r>
          </w:p>
          <w:p w14:paraId="574D73A6" w14:textId="77777777" w:rsidR="002D78D5" w:rsidRPr="004526B2" w:rsidRDefault="002D78D5" w:rsidP="002D78D5">
            <w:pPr>
              <w:rPr>
                <w:rFonts w:eastAsia="MS Gothic"/>
                <w:b/>
                <w:sz w:val="24"/>
                <w:szCs w:val="24"/>
              </w:rPr>
            </w:pPr>
            <w:r w:rsidRPr="004526B2">
              <w:rPr>
                <w:rFonts w:ascii="Segoe UI Symbol" w:eastAsia="MS Gothic" w:hAnsi="Segoe UI Symbol" w:cs="Segoe UI Symbol"/>
                <w:b/>
                <w:sz w:val="24"/>
                <w:szCs w:val="24"/>
              </w:rPr>
              <w:t>☐</w:t>
            </w:r>
            <w:r w:rsidRPr="004526B2">
              <w:rPr>
                <w:rFonts w:eastAsia="MS Gothic"/>
                <w:b/>
                <w:sz w:val="24"/>
                <w:szCs w:val="24"/>
              </w:rPr>
              <w:t xml:space="preserve"> Digitalno komuniciranje in znamčenje</w:t>
            </w:r>
          </w:p>
          <w:p w14:paraId="515A838A" w14:textId="77777777" w:rsidR="002D78D5" w:rsidRPr="004526B2" w:rsidRDefault="002D78D5" w:rsidP="002D78D5">
            <w:pPr>
              <w:rPr>
                <w:rFonts w:eastAsia="MS Gothic"/>
                <w:b/>
                <w:sz w:val="24"/>
                <w:szCs w:val="24"/>
              </w:rPr>
            </w:pPr>
            <w:r w:rsidRPr="004526B2">
              <w:rPr>
                <w:rFonts w:ascii="Segoe UI Symbol" w:eastAsia="MS Gothic" w:hAnsi="Segoe UI Symbol" w:cs="Segoe UI Symbol"/>
                <w:b/>
                <w:sz w:val="24"/>
                <w:szCs w:val="24"/>
              </w:rPr>
              <w:t>☐</w:t>
            </w:r>
            <w:r w:rsidRPr="004526B2">
              <w:rPr>
                <w:rFonts w:eastAsia="MS Gothic"/>
                <w:b/>
                <w:sz w:val="24"/>
                <w:szCs w:val="24"/>
              </w:rPr>
              <w:t xml:space="preserve"> Digitalne finance</w:t>
            </w:r>
          </w:p>
          <w:p w14:paraId="46E46C9D" w14:textId="187535FA" w:rsidR="0026526C" w:rsidRDefault="002D78D5" w:rsidP="002D78D5">
            <w:pPr>
              <w:rPr>
                <w:color w:val="1B193E"/>
                <w:sz w:val="24"/>
                <w:szCs w:val="24"/>
              </w:rPr>
            </w:pPr>
            <w:r w:rsidRPr="004526B2">
              <w:rPr>
                <w:rFonts w:ascii="Segoe UI Symbol" w:eastAsia="MS Gothic" w:hAnsi="Segoe UI Symbol" w:cs="Segoe UI Symbol"/>
                <w:b/>
                <w:sz w:val="24"/>
                <w:szCs w:val="24"/>
              </w:rPr>
              <w:t>☐</w:t>
            </w:r>
            <w:r w:rsidRPr="004526B2">
              <w:rPr>
                <w:rFonts w:eastAsia="MS Gothic"/>
                <w:b/>
                <w:sz w:val="24"/>
                <w:szCs w:val="24"/>
              </w:rPr>
              <w:t xml:space="preserve"> kibernetska varnost</w:t>
            </w:r>
          </w:p>
        </w:tc>
      </w:tr>
      <w:tr w:rsidR="0026526C" w14:paraId="46E46CA1" w14:textId="77777777">
        <w:trPr>
          <w:trHeight w:val="425"/>
          <w:jc w:val="center"/>
        </w:trPr>
        <w:tc>
          <w:tcPr>
            <w:tcW w:w="1475" w:type="dxa"/>
            <w:vMerge w:val="restart"/>
            <w:shd w:val="clear" w:color="auto" w:fill="0AD995"/>
            <w:vAlign w:val="center"/>
          </w:tcPr>
          <w:p w14:paraId="46E46C9F" w14:textId="4D20B6FA" w:rsidR="0026526C" w:rsidRPr="008B6657" w:rsidRDefault="008B6657">
            <w:pPr>
              <w:rPr>
                <w:b/>
                <w:color w:val="1B193E"/>
                <w:sz w:val="24"/>
                <w:szCs w:val="24"/>
                <w:lang/>
              </w:rPr>
            </w:pPr>
            <w:r>
              <w:rPr>
                <w:b/>
                <w:color w:val="1B193E"/>
                <w:sz w:val="24"/>
                <w:szCs w:val="24"/>
                <w:lang/>
              </w:rPr>
              <w:t>Učni izzidi</w:t>
            </w:r>
          </w:p>
        </w:tc>
        <w:tc>
          <w:tcPr>
            <w:tcW w:w="9238" w:type="dxa"/>
            <w:gridSpan w:val="4"/>
            <w:shd w:val="clear" w:color="auto" w:fill="0AD995"/>
            <w:vAlign w:val="center"/>
          </w:tcPr>
          <w:p w14:paraId="46E46CA0" w14:textId="77777777" w:rsidR="0026526C" w:rsidRDefault="00995F55">
            <w:pPr>
              <w:rPr>
                <w:b/>
                <w:color w:val="1B193E"/>
                <w:sz w:val="24"/>
                <w:szCs w:val="24"/>
              </w:rPr>
            </w:pPr>
            <w:r>
              <w:rPr>
                <w:b/>
                <w:color w:val="1B193E"/>
                <w:sz w:val="24"/>
                <w:szCs w:val="24"/>
              </w:rPr>
              <w:t>EntreComp</w:t>
            </w:r>
          </w:p>
        </w:tc>
      </w:tr>
      <w:tr w:rsidR="0026526C" w14:paraId="46E46CAC" w14:textId="77777777">
        <w:trPr>
          <w:trHeight w:val="425"/>
          <w:jc w:val="center"/>
        </w:trPr>
        <w:tc>
          <w:tcPr>
            <w:tcW w:w="1475" w:type="dxa"/>
            <w:vMerge/>
            <w:shd w:val="clear" w:color="auto" w:fill="0AD995"/>
            <w:vAlign w:val="center"/>
          </w:tcPr>
          <w:p w14:paraId="46E46CA2" w14:textId="77777777" w:rsidR="0026526C" w:rsidRDefault="0026526C">
            <w:pPr>
              <w:widowControl w:val="0"/>
              <w:pBdr>
                <w:top w:val="nil"/>
                <w:left w:val="nil"/>
                <w:bottom w:val="nil"/>
                <w:right w:val="nil"/>
                <w:between w:val="nil"/>
              </w:pBdr>
              <w:spacing w:line="276" w:lineRule="auto"/>
              <w:rPr>
                <w:b/>
                <w:color w:val="1B193E"/>
                <w:sz w:val="24"/>
                <w:szCs w:val="24"/>
              </w:rPr>
            </w:pPr>
          </w:p>
        </w:tc>
        <w:tc>
          <w:tcPr>
            <w:tcW w:w="9238" w:type="dxa"/>
            <w:gridSpan w:val="4"/>
            <w:vAlign w:val="center"/>
          </w:tcPr>
          <w:p w14:paraId="0A183DCC" w14:textId="77777777" w:rsidR="00A652CB" w:rsidRPr="004526B2" w:rsidRDefault="00A652CB" w:rsidP="00A652CB">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Ideje in priložnosti </w:t>
            </w:r>
          </w:p>
          <w:p w14:paraId="5F076C69" w14:textId="77777777" w:rsidR="00A652CB" w:rsidRPr="004526B2" w:rsidRDefault="00A652CB" w:rsidP="00A652CB">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Viri</w:t>
            </w:r>
          </w:p>
          <w:p w14:paraId="3AD6E5EA" w14:textId="77777777" w:rsidR="00A652CB" w:rsidRPr="004526B2" w:rsidRDefault="00A652CB" w:rsidP="00A652CB">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V akcijo</w:t>
            </w:r>
          </w:p>
          <w:p w14:paraId="613F1FD1" w14:textId="77777777" w:rsidR="00A652CB" w:rsidRPr="004526B2" w:rsidRDefault="00A652CB" w:rsidP="00A652CB">
            <w:pPr>
              <w:rPr>
                <w:rFonts w:eastAsia="MS Gothic"/>
                <w:sz w:val="24"/>
                <w:szCs w:val="24"/>
              </w:rPr>
            </w:pPr>
          </w:p>
          <w:p w14:paraId="4DB47EA6" w14:textId="77777777" w:rsidR="00A652CB" w:rsidRPr="004526B2" w:rsidRDefault="00A652CB" w:rsidP="00A652CB">
            <w:pPr>
              <w:rPr>
                <w:rFonts w:eastAsia="MS Gothic"/>
                <w:sz w:val="24"/>
                <w:szCs w:val="24"/>
              </w:rPr>
            </w:pPr>
            <w:r w:rsidRPr="004526B2">
              <w:rPr>
                <w:rFonts w:eastAsia="MS Gothic"/>
                <w:sz w:val="24"/>
                <w:szCs w:val="24"/>
              </w:rPr>
              <w:t>Posebne obravnavane kompetence:</w:t>
            </w:r>
          </w:p>
          <w:p w14:paraId="206B8B76" w14:textId="77777777" w:rsidR="00A652CB" w:rsidRPr="004526B2" w:rsidRDefault="00A652CB" w:rsidP="00A652CB">
            <w:pPr>
              <w:rPr>
                <w:rFonts w:eastAsia="MS Gothic"/>
                <w:sz w:val="24"/>
                <w:szCs w:val="24"/>
              </w:rPr>
            </w:pPr>
            <w:r w:rsidRPr="004526B2">
              <w:rPr>
                <w:rFonts w:eastAsia="MS Gothic"/>
                <w:sz w:val="24"/>
                <w:szCs w:val="24"/>
              </w:rPr>
              <w:t>- Opazovanje priložnosti</w:t>
            </w:r>
          </w:p>
          <w:p w14:paraId="58D1E995" w14:textId="77777777" w:rsidR="00A652CB" w:rsidRPr="004526B2" w:rsidRDefault="00A652CB" w:rsidP="00A652CB">
            <w:pPr>
              <w:rPr>
                <w:rFonts w:eastAsia="MS Gothic"/>
                <w:sz w:val="24"/>
                <w:szCs w:val="24"/>
              </w:rPr>
            </w:pPr>
            <w:r w:rsidRPr="004526B2">
              <w:rPr>
                <w:rFonts w:eastAsia="MS Gothic"/>
                <w:sz w:val="24"/>
                <w:szCs w:val="24"/>
              </w:rPr>
              <w:t>- Mobilizacija virov</w:t>
            </w:r>
          </w:p>
          <w:p w14:paraId="07FAF06B" w14:textId="77777777" w:rsidR="00A652CB" w:rsidRPr="004526B2" w:rsidRDefault="00A652CB" w:rsidP="00A652CB">
            <w:pPr>
              <w:rPr>
                <w:rFonts w:eastAsia="MS Gothic"/>
                <w:sz w:val="24"/>
                <w:szCs w:val="24"/>
              </w:rPr>
            </w:pPr>
            <w:r w:rsidRPr="004526B2">
              <w:rPr>
                <w:rFonts w:eastAsia="MS Gothic"/>
                <w:sz w:val="24"/>
                <w:szCs w:val="24"/>
              </w:rPr>
              <w:t>- Prevzemanje pobude</w:t>
            </w:r>
          </w:p>
          <w:p w14:paraId="46E46CAB" w14:textId="40E5F2F1" w:rsidR="0026526C" w:rsidRDefault="00A652CB" w:rsidP="00A652CB">
            <w:pPr>
              <w:numPr>
                <w:ilvl w:val="0"/>
                <w:numId w:val="18"/>
              </w:numPr>
              <w:pBdr>
                <w:top w:val="nil"/>
                <w:left w:val="nil"/>
                <w:bottom w:val="nil"/>
                <w:right w:val="nil"/>
                <w:between w:val="nil"/>
              </w:pBdr>
              <w:spacing w:after="160" w:line="259" w:lineRule="auto"/>
              <w:rPr>
                <w:color w:val="1B193E"/>
                <w:sz w:val="24"/>
                <w:szCs w:val="24"/>
              </w:rPr>
            </w:pPr>
            <w:r w:rsidRPr="004526B2">
              <w:rPr>
                <w:rFonts w:eastAsia="MS Gothic"/>
                <w:sz w:val="24"/>
                <w:szCs w:val="24"/>
              </w:rPr>
              <w:t>- Načrtovanje in upravljanje</w:t>
            </w:r>
          </w:p>
        </w:tc>
      </w:tr>
      <w:tr w:rsidR="0026526C" w14:paraId="46E46CAF" w14:textId="77777777">
        <w:trPr>
          <w:trHeight w:val="425"/>
          <w:jc w:val="center"/>
        </w:trPr>
        <w:tc>
          <w:tcPr>
            <w:tcW w:w="1475" w:type="dxa"/>
            <w:vMerge/>
            <w:shd w:val="clear" w:color="auto" w:fill="0AD995"/>
            <w:vAlign w:val="center"/>
          </w:tcPr>
          <w:p w14:paraId="46E46CAD" w14:textId="77777777" w:rsidR="0026526C" w:rsidRDefault="0026526C">
            <w:pPr>
              <w:widowControl w:val="0"/>
              <w:pBdr>
                <w:top w:val="nil"/>
                <w:left w:val="nil"/>
                <w:bottom w:val="nil"/>
                <w:right w:val="nil"/>
                <w:between w:val="nil"/>
              </w:pBdr>
              <w:spacing w:line="276" w:lineRule="auto"/>
              <w:rPr>
                <w:color w:val="1B193E"/>
                <w:sz w:val="24"/>
                <w:szCs w:val="24"/>
              </w:rPr>
            </w:pPr>
          </w:p>
        </w:tc>
        <w:tc>
          <w:tcPr>
            <w:tcW w:w="9238" w:type="dxa"/>
            <w:gridSpan w:val="4"/>
            <w:shd w:val="clear" w:color="auto" w:fill="0AD995"/>
            <w:vAlign w:val="center"/>
          </w:tcPr>
          <w:p w14:paraId="46E46CAE" w14:textId="77777777" w:rsidR="0026526C" w:rsidRDefault="00995F55">
            <w:pPr>
              <w:rPr>
                <w:b/>
                <w:color w:val="1B193E"/>
                <w:sz w:val="24"/>
                <w:szCs w:val="24"/>
              </w:rPr>
            </w:pPr>
            <w:r>
              <w:rPr>
                <w:b/>
                <w:color w:val="1B193E"/>
                <w:sz w:val="24"/>
                <w:szCs w:val="24"/>
              </w:rPr>
              <w:t>DigComp</w:t>
            </w:r>
          </w:p>
        </w:tc>
      </w:tr>
      <w:tr w:rsidR="0026526C" w14:paraId="46E46CBB" w14:textId="77777777">
        <w:trPr>
          <w:trHeight w:val="425"/>
          <w:jc w:val="center"/>
        </w:trPr>
        <w:tc>
          <w:tcPr>
            <w:tcW w:w="1475" w:type="dxa"/>
            <w:vMerge/>
            <w:shd w:val="clear" w:color="auto" w:fill="0AD995"/>
            <w:vAlign w:val="center"/>
          </w:tcPr>
          <w:p w14:paraId="46E46CB0" w14:textId="77777777" w:rsidR="0026526C" w:rsidRDefault="0026526C">
            <w:pPr>
              <w:widowControl w:val="0"/>
              <w:pBdr>
                <w:top w:val="nil"/>
                <w:left w:val="nil"/>
                <w:bottom w:val="nil"/>
                <w:right w:val="nil"/>
                <w:between w:val="nil"/>
              </w:pBdr>
              <w:spacing w:line="276" w:lineRule="auto"/>
              <w:rPr>
                <w:b/>
                <w:color w:val="1B193E"/>
                <w:sz w:val="24"/>
                <w:szCs w:val="24"/>
              </w:rPr>
            </w:pPr>
          </w:p>
        </w:tc>
        <w:tc>
          <w:tcPr>
            <w:tcW w:w="9238" w:type="dxa"/>
            <w:gridSpan w:val="4"/>
            <w:vAlign w:val="center"/>
          </w:tcPr>
          <w:p w14:paraId="05240D5E" w14:textId="77777777" w:rsidR="004526B2" w:rsidRPr="004526B2" w:rsidRDefault="004526B2" w:rsidP="004526B2">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Informacijska in podatkovna pismenost </w:t>
            </w:r>
          </w:p>
          <w:p w14:paraId="53217F40" w14:textId="77777777" w:rsidR="004526B2" w:rsidRPr="004526B2" w:rsidRDefault="004526B2" w:rsidP="004526B2">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Komunikacija in sodelovanje</w:t>
            </w:r>
          </w:p>
          <w:p w14:paraId="471BAB9E" w14:textId="77777777" w:rsidR="004526B2" w:rsidRPr="004526B2" w:rsidRDefault="004526B2" w:rsidP="004526B2">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ustvarjanje digitalnih vsebin</w:t>
            </w:r>
          </w:p>
          <w:p w14:paraId="0B939F6C" w14:textId="77777777" w:rsidR="004526B2" w:rsidRPr="004526B2" w:rsidRDefault="004526B2" w:rsidP="004526B2">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Varnost</w:t>
            </w:r>
          </w:p>
          <w:p w14:paraId="3957AF9A" w14:textId="77777777" w:rsidR="004526B2" w:rsidRPr="004526B2" w:rsidRDefault="004526B2" w:rsidP="004526B2">
            <w:pPr>
              <w:rPr>
                <w:rFonts w:eastAsia="MS Gothic"/>
                <w:sz w:val="24"/>
                <w:szCs w:val="24"/>
              </w:rPr>
            </w:pPr>
            <w:r w:rsidRPr="004526B2">
              <w:rPr>
                <w:rFonts w:ascii="Segoe UI Symbol" w:eastAsia="MS Gothic" w:hAnsi="Segoe UI Symbol" w:cs="Segoe UI Symbol"/>
                <w:sz w:val="24"/>
                <w:szCs w:val="24"/>
              </w:rPr>
              <w:t>☒</w:t>
            </w:r>
            <w:r w:rsidRPr="004526B2">
              <w:rPr>
                <w:rFonts w:eastAsia="MS Gothic"/>
                <w:sz w:val="24"/>
                <w:szCs w:val="24"/>
              </w:rPr>
              <w:t xml:space="preserve"> Reševanje problemov</w:t>
            </w:r>
          </w:p>
          <w:p w14:paraId="73F877B7" w14:textId="77777777" w:rsidR="004526B2" w:rsidRPr="004526B2" w:rsidRDefault="004526B2" w:rsidP="004526B2">
            <w:pPr>
              <w:rPr>
                <w:rFonts w:eastAsia="MS Gothic"/>
                <w:sz w:val="24"/>
                <w:szCs w:val="24"/>
              </w:rPr>
            </w:pPr>
          </w:p>
          <w:p w14:paraId="1E15A058" w14:textId="77777777" w:rsidR="004526B2" w:rsidRPr="004526B2" w:rsidRDefault="004526B2" w:rsidP="004526B2">
            <w:pPr>
              <w:rPr>
                <w:rFonts w:eastAsia="MS Gothic"/>
                <w:sz w:val="24"/>
                <w:szCs w:val="24"/>
              </w:rPr>
            </w:pPr>
            <w:r w:rsidRPr="004526B2">
              <w:rPr>
                <w:rFonts w:eastAsia="MS Gothic"/>
                <w:sz w:val="24"/>
                <w:szCs w:val="24"/>
              </w:rPr>
              <w:t>Posebne obravnavane kompetence:</w:t>
            </w:r>
          </w:p>
          <w:p w14:paraId="3EB502FF" w14:textId="77777777" w:rsidR="004526B2" w:rsidRPr="004526B2" w:rsidRDefault="004526B2" w:rsidP="004526B2">
            <w:pPr>
              <w:rPr>
                <w:rFonts w:eastAsia="MS Gothic"/>
                <w:sz w:val="24"/>
                <w:szCs w:val="24"/>
              </w:rPr>
            </w:pPr>
            <w:r w:rsidRPr="004526B2">
              <w:rPr>
                <w:rFonts w:eastAsia="MS Gothic"/>
                <w:sz w:val="24"/>
                <w:szCs w:val="24"/>
              </w:rPr>
              <w:t>- Pregledovanje, iskanje in filtriranje podatkov, informacij in digitalnih vsebin</w:t>
            </w:r>
          </w:p>
          <w:p w14:paraId="4140BEDD" w14:textId="77777777" w:rsidR="004526B2" w:rsidRPr="004526B2" w:rsidRDefault="004526B2" w:rsidP="004526B2">
            <w:pPr>
              <w:rPr>
                <w:rFonts w:eastAsia="MS Gothic"/>
                <w:sz w:val="24"/>
                <w:szCs w:val="24"/>
              </w:rPr>
            </w:pPr>
            <w:r w:rsidRPr="004526B2">
              <w:rPr>
                <w:rFonts w:eastAsia="MS Gothic"/>
                <w:sz w:val="24"/>
                <w:szCs w:val="24"/>
              </w:rPr>
              <w:t>- prepoznavanje potreb in tehnoloških odzivov</w:t>
            </w:r>
          </w:p>
          <w:p w14:paraId="46E46CBA" w14:textId="6BE6F009" w:rsidR="0026526C" w:rsidRDefault="004526B2" w:rsidP="004526B2">
            <w:pPr>
              <w:numPr>
                <w:ilvl w:val="0"/>
                <w:numId w:val="19"/>
              </w:numPr>
              <w:pBdr>
                <w:top w:val="nil"/>
                <w:left w:val="nil"/>
                <w:bottom w:val="nil"/>
                <w:right w:val="nil"/>
                <w:between w:val="nil"/>
              </w:pBdr>
              <w:spacing w:after="160" w:line="259" w:lineRule="auto"/>
              <w:rPr>
                <w:color w:val="1B193E"/>
                <w:sz w:val="24"/>
                <w:szCs w:val="24"/>
              </w:rPr>
            </w:pPr>
            <w:r w:rsidRPr="004526B2">
              <w:rPr>
                <w:rFonts w:eastAsia="MS Gothic"/>
                <w:sz w:val="24"/>
                <w:szCs w:val="24"/>
              </w:rPr>
              <w:t>- ugotavljanje vrzeli v digitalnih kompetencah</w:t>
            </w:r>
          </w:p>
        </w:tc>
      </w:tr>
      <w:tr w:rsidR="0026526C" w14:paraId="46E46CBE" w14:textId="77777777">
        <w:trPr>
          <w:trHeight w:val="425"/>
          <w:jc w:val="center"/>
        </w:trPr>
        <w:tc>
          <w:tcPr>
            <w:tcW w:w="1475" w:type="dxa"/>
            <w:vMerge/>
            <w:shd w:val="clear" w:color="auto" w:fill="0AD995"/>
            <w:vAlign w:val="center"/>
          </w:tcPr>
          <w:p w14:paraId="46E46CBC" w14:textId="77777777" w:rsidR="0026526C" w:rsidRDefault="0026526C">
            <w:pPr>
              <w:widowControl w:val="0"/>
              <w:pBdr>
                <w:top w:val="nil"/>
                <w:left w:val="nil"/>
                <w:bottom w:val="nil"/>
                <w:right w:val="nil"/>
                <w:between w:val="nil"/>
              </w:pBdr>
              <w:spacing w:line="276" w:lineRule="auto"/>
              <w:rPr>
                <w:color w:val="1B193E"/>
                <w:sz w:val="24"/>
                <w:szCs w:val="24"/>
              </w:rPr>
            </w:pPr>
          </w:p>
        </w:tc>
        <w:tc>
          <w:tcPr>
            <w:tcW w:w="9238" w:type="dxa"/>
            <w:gridSpan w:val="4"/>
            <w:shd w:val="clear" w:color="auto" w:fill="0AD995"/>
            <w:vAlign w:val="center"/>
          </w:tcPr>
          <w:p w14:paraId="46E46CBD" w14:textId="77777777" w:rsidR="0026526C" w:rsidRDefault="00995F55">
            <w:pPr>
              <w:rPr>
                <w:b/>
                <w:sz w:val="24"/>
                <w:szCs w:val="24"/>
              </w:rPr>
            </w:pPr>
            <w:r>
              <w:rPr>
                <w:b/>
                <w:sz w:val="24"/>
                <w:szCs w:val="24"/>
              </w:rPr>
              <w:t>Proficiency level</w:t>
            </w:r>
          </w:p>
        </w:tc>
      </w:tr>
      <w:tr w:rsidR="0026526C" w14:paraId="46E46CC8" w14:textId="77777777">
        <w:trPr>
          <w:trHeight w:val="210"/>
          <w:jc w:val="center"/>
        </w:trPr>
        <w:tc>
          <w:tcPr>
            <w:tcW w:w="1475" w:type="dxa"/>
            <w:vMerge/>
            <w:shd w:val="clear" w:color="auto" w:fill="0AD995"/>
            <w:vAlign w:val="center"/>
          </w:tcPr>
          <w:p w14:paraId="46E46CBF" w14:textId="77777777" w:rsidR="0026526C" w:rsidRDefault="0026526C">
            <w:pPr>
              <w:widowControl w:val="0"/>
              <w:pBdr>
                <w:top w:val="nil"/>
                <w:left w:val="nil"/>
                <w:bottom w:val="nil"/>
                <w:right w:val="nil"/>
                <w:between w:val="nil"/>
              </w:pBdr>
              <w:spacing w:line="276" w:lineRule="auto"/>
              <w:rPr>
                <w:b/>
                <w:sz w:val="24"/>
                <w:szCs w:val="24"/>
              </w:rPr>
            </w:pPr>
          </w:p>
        </w:tc>
        <w:tc>
          <w:tcPr>
            <w:tcW w:w="2552" w:type="dxa"/>
            <w:vAlign w:val="center"/>
          </w:tcPr>
          <w:p w14:paraId="46E46CC0" w14:textId="77777777" w:rsidR="0026526C" w:rsidRDefault="00995F55">
            <w:pPr>
              <w:rPr>
                <w:sz w:val="24"/>
                <w:szCs w:val="24"/>
              </w:rPr>
            </w:pPr>
            <w:r>
              <w:rPr>
                <w:rFonts w:ascii="MS Gothic" w:eastAsia="MS Gothic" w:hAnsi="MS Gothic" w:cs="MS Gothic"/>
                <w:sz w:val="24"/>
                <w:szCs w:val="24"/>
              </w:rPr>
              <w:t>☐</w:t>
            </w:r>
            <w:r>
              <w:rPr>
                <w:sz w:val="24"/>
                <w:szCs w:val="24"/>
              </w:rPr>
              <w:t xml:space="preserve"> </w:t>
            </w:r>
            <w:r>
              <w:rPr>
                <w:color w:val="1B193E"/>
                <w:sz w:val="24"/>
                <w:szCs w:val="24"/>
              </w:rPr>
              <w:t>Level 1</w:t>
            </w:r>
            <w:r>
              <w:rPr>
                <w:sz w:val="24"/>
                <w:szCs w:val="24"/>
              </w:rPr>
              <w:t xml:space="preserve"> </w:t>
            </w:r>
          </w:p>
          <w:p w14:paraId="46E46CC1" w14:textId="77777777" w:rsidR="0026526C" w:rsidRDefault="00995F55">
            <w:pPr>
              <w:rPr>
                <w:sz w:val="24"/>
                <w:szCs w:val="24"/>
              </w:rPr>
            </w:pPr>
            <w:r>
              <w:rPr>
                <w:rFonts w:ascii="MS Gothic" w:eastAsia="MS Gothic" w:hAnsi="MS Gothic" w:cs="MS Gothic"/>
                <w:sz w:val="24"/>
                <w:szCs w:val="24"/>
              </w:rPr>
              <w:t>☐</w:t>
            </w:r>
            <w:r>
              <w:rPr>
                <w:color w:val="1B193E"/>
                <w:sz w:val="24"/>
                <w:szCs w:val="24"/>
              </w:rPr>
              <w:t xml:space="preserve"> Level 2</w:t>
            </w:r>
          </w:p>
        </w:tc>
        <w:tc>
          <w:tcPr>
            <w:tcW w:w="2467" w:type="dxa"/>
            <w:vAlign w:val="center"/>
          </w:tcPr>
          <w:p w14:paraId="46E46CC2" w14:textId="77777777" w:rsidR="0026526C" w:rsidRDefault="00995F55">
            <w:pPr>
              <w:rPr>
                <w:sz w:val="24"/>
                <w:szCs w:val="24"/>
              </w:rPr>
            </w:pPr>
            <w:r>
              <w:rPr>
                <w:rFonts w:ascii="MS Gothic" w:eastAsia="MS Gothic" w:hAnsi="MS Gothic" w:cs="MS Gothic"/>
                <w:sz w:val="24"/>
                <w:szCs w:val="24"/>
              </w:rPr>
              <w:t>☐</w:t>
            </w:r>
            <w:r>
              <w:rPr>
                <w:color w:val="1B193E"/>
                <w:sz w:val="24"/>
                <w:szCs w:val="24"/>
              </w:rPr>
              <w:t xml:space="preserve"> Level 3</w:t>
            </w:r>
          </w:p>
          <w:p w14:paraId="46E46CC3" w14:textId="77777777" w:rsidR="0026526C" w:rsidRDefault="00995F55">
            <w:pPr>
              <w:rPr>
                <w:color w:val="1B193E"/>
                <w:sz w:val="24"/>
                <w:szCs w:val="24"/>
              </w:rPr>
            </w:pPr>
            <w:r>
              <w:rPr>
                <w:rFonts w:ascii="MS Gothic" w:eastAsia="MS Gothic" w:hAnsi="MS Gothic" w:cs="MS Gothic"/>
                <w:sz w:val="24"/>
                <w:szCs w:val="24"/>
              </w:rPr>
              <w:t>☐</w:t>
            </w:r>
            <w:r>
              <w:rPr>
                <w:color w:val="1B193E"/>
                <w:sz w:val="24"/>
                <w:szCs w:val="24"/>
              </w:rPr>
              <w:t xml:space="preserve"> Level 4</w:t>
            </w:r>
          </w:p>
        </w:tc>
        <w:tc>
          <w:tcPr>
            <w:tcW w:w="2160" w:type="dxa"/>
            <w:vAlign w:val="center"/>
          </w:tcPr>
          <w:p w14:paraId="46E46CC4" w14:textId="77777777" w:rsidR="0026526C" w:rsidRDefault="00995F55">
            <w:pPr>
              <w:rPr>
                <w:color w:val="1B193E"/>
                <w:sz w:val="24"/>
                <w:szCs w:val="24"/>
              </w:rPr>
            </w:pPr>
            <w:r>
              <w:rPr>
                <w:rFonts w:ascii="MS Gothic" w:eastAsia="MS Gothic" w:hAnsi="MS Gothic" w:cs="MS Gothic"/>
                <w:sz w:val="24"/>
                <w:szCs w:val="24"/>
              </w:rPr>
              <w:t>☒</w:t>
            </w:r>
            <w:r>
              <w:rPr>
                <w:color w:val="1B193E"/>
                <w:sz w:val="24"/>
                <w:szCs w:val="24"/>
              </w:rPr>
              <w:t xml:space="preserve"> Level 5</w:t>
            </w:r>
          </w:p>
          <w:p w14:paraId="46E46CC5" w14:textId="77777777" w:rsidR="0026526C" w:rsidRDefault="00995F55">
            <w:pPr>
              <w:rPr>
                <w:sz w:val="24"/>
                <w:szCs w:val="24"/>
              </w:rPr>
            </w:pPr>
            <w:r>
              <w:rPr>
                <w:rFonts w:ascii="MS Gothic" w:eastAsia="MS Gothic" w:hAnsi="MS Gothic" w:cs="MS Gothic"/>
                <w:sz w:val="24"/>
                <w:szCs w:val="24"/>
              </w:rPr>
              <w:t>☐</w:t>
            </w:r>
            <w:r>
              <w:rPr>
                <w:color w:val="1B193E"/>
                <w:sz w:val="24"/>
                <w:szCs w:val="24"/>
              </w:rPr>
              <w:t xml:space="preserve"> Level 6</w:t>
            </w:r>
          </w:p>
        </w:tc>
        <w:tc>
          <w:tcPr>
            <w:tcW w:w="2059" w:type="dxa"/>
            <w:vAlign w:val="center"/>
          </w:tcPr>
          <w:p w14:paraId="46E46CC6" w14:textId="77777777" w:rsidR="0026526C" w:rsidRDefault="00995F55">
            <w:pPr>
              <w:rPr>
                <w:color w:val="1B193E"/>
                <w:sz w:val="24"/>
                <w:szCs w:val="24"/>
              </w:rPr>
            </w:pPr>
            <w:r>
              <w:rPr>
                <w:rFonts w:ascii="MS Gothic" w:eastAsia="MS Gothic" w:hAnsi="MS Gothic" w:cs="MS Gothic"/>
                <w:sz w:val="24"/>
                <w:szCs w:val="24"/>
              </w:rPr>
              <w:t>☐</w:t>
            </w:r>
            <w:r>
              <w:rPr>
                <w:color w:val="1B193E"/>
                <w:sz w:val="24"/>
                <w:szCs w:val="24"/>
              </w:rPr>
              <w:t xml:space="preserve"> Level 7</w:t>
            </w:r>
          </w:p>
          <w:p w14:paraId="46E46CC7" w14:textId="77777777" w:rsidR="0026526C" w:rsidRDefault="00995F55">
            <w:pPr>
              <w:rPr>
                <w:color w:val="1B193E"/>
                <w:sz w:val="24"/>
                <w:szCs w:val="24"/>
              </w:rPr>
            </w:pPr>
            <w:r>
              <w:rPr>
                <w:rFonts w:ascii="MS Gothic" w:eastAsia="MS Gothic" w:hAnsi="MS Gothic" w:cs="MS Gothic"/>
                <w:sz w:val="24"/>
                <w:szCs w:val="24"/>
              </w:rPr>
              <w:t>☐</w:t>
            </w:r>
            <w:r>
              <w:rPr>
                <w:color w:val="1B193E"/>
                <w:sz w:val="24"/>
                <w:szCs w:val="24"/>
              </w:rPr>
              <w:t xml:space="preserve"> Level 8</w:t>
            </w:r>
          </w:p>
        </w:tc>
      </w:tr>
      <w:tr w:rsidR="0026526C" w14:paraId="46E46CCE" w14:textId="77777777">
        <w:trPr>
          <w:trHeight w:val="210"/>
          <w:jc w:val="center"/>
        </w:trPr>
        <w:tc>
          <w:tcPr>
            <w:tcW w:w="1475" w:type="dxa"/>
            <w:vMerge/>
            <w:shd w:val="clear" w:color="auto" w:fill="0AD995"/>
            <w:vAlign w:val="center"/>
          </w:tcPr>
          <w:p w14:paraId="46E46CC9" w14:textId="77777777" w:rsidR="0026526C" w:rsidRDefault="0026526C">
            <w:pPr>
              <w:widowControl w:val="0"/>
              <w:pBdr>
                <w:top w:val="nil"/>
                <w:left w:val="nil"/>
                <w:bottom w:val="nil"/>
                <w:right w:val="nil"/>
                <w:between w:val="nil"/>
              </w:pBdr>
              <w:spacing w:line="276" w:lineRule="auto"/>
              <w:rPr>
                <w:color w:val="1B193E"/>
                <w:sz w:val="24"/>
                <w:szCs w:val="24"/>
              </w:rPr>
            </w:pPr>
          </w:p>
        </w:tc>
        <w:tc>
          <w:tcPr>
            <w:tcW w:w="2552" w:type="dxa"/>
            <w:vAlign w:val="center"/>
          </w:tcPr>
          <w:p w14:paraId="46E46CCA" w14:textId="1357BC6E" w:rsidR="0026526C" w:rsidRPr="008B6657" w:rsidRDefault="008B6657">
            <w:pPr>
              <w:rPr>
                <w:b/>
                <w:color w:val="1B193E"/>
                <w:sz w:val="24"/>
                <w:szCs w:val="24"/>
                <w:lang/>
              </w:rPr>
            </w:pPr>
            <w:r>
              <w:rPr>
                <w:b/>
                <w:color w:val="1B193E"/>
                <w:sz w:val="24"/>
                <w:szCs w:val="24"/>
                <w:lang/>
              </w:rPr>
              <w:t>Osnovno</w:t>
            </w:r>
          </w:p>
        </w:tc>
        <w:tc>
          <w:tcPr>
            <w:tcW w:w="2467" w:type="dxa"/>
            <w:vAlign w:val="center"/>
          </w:tcPr>
          <w:p w14:paraId="46E46CCB" w14:textId="0D2FCE34" w:rsidR="0026526C" w:rsidRPr="00C830C3" w:rsidRDefault="00C830C3">
            <w:pPr>
              <w:rPr>
                <w:b/>
                <w:color w:val="1B193E"/>
                <w:sz w:val="24"/>
                <w:szCs w:val="24"/>
                <w:lang/>
              </w:rPr>
            </w:pPr>
            <w:r>
              <w:rPr>
                <w:b/>
                <w:color w:val="1B193E"/>
                <w:sz w:val="24"/>
                <w:szCs w:val="24"/>
                <w:lang/>
              </w:rPr>
              <w:t>Srednja stopnja</w:t>
            </w:r>
          </w:p>
        </w:tc>
        <w:tc>
          <w:tcPr>
            <w:tcW w:w="2160" w:type="dxa"/>
            <w:vAlign w:val="center"/>
          </w:tcPr>
          <w:p w14:paraId="46E46CCC" w14:textId="0B37F607" w:rsidR="0026526C" w:rsidRPr="00C830C3" w:rsidRDefault="00C830C3">
            <w:pPr>
              <w:rPr>
                <w:b/>
                <w:color w:val="1B193E"/>
                <w:sz w:val="24"/>
                <w:szCs w:val="24"/>
                <w:lang/>
              </w:rPr>
            </w:pPr>
            <w:r>
              <w:rPr>
                <w:b/>
                <w:color w:val="1B193E"/>
                <w:sz w:val="24"/>
                <w:szCs w:val="24"/>
                <w:lang/>
              </w:rPr>
              <w:t>Napredno</w:t>
            </w:r>
          </w:p>
        </w:tc>
        <w:tc>
          <w:tcPr>
            <w:tcW w:w="2059" w:type="dxa"/>
            <w:vAlign w:val="center"/>
          </w:tcPr>
          <w:p w14:paraId="46E46CCD" w14:textId="227E4581" w:rsidR="0026526C" w:rsidRPr="00C830C3" w:rsidRDefault="00C830C3">
            <w:pPr>
              <w:rPr>
                <w:b/>
                <w:color w:val="1B193E"/>
                <w:sz w:val="24"/>
                <w:szCs w:val="24"/>
                <w:lang/>
              </w:rPr>
            </w:pPr>
            <w:r>
              <w:rPr>
                <w:b/>
                <w:color w:val="1B193E"/>
                <w:sz w:val="24"/>
                <w:szCs w:val="24"/>
                <w:lang/>
              </w:rPr>
              <w:t>Strokovnjak</w:t>
            </w:r>
          </w:p>
        </w:tc>
      </w:tr>
      <w:tr w:rsidR="0026526C" w14:paraId="46E46CD1" w14:textId="77777777">
        <w:trPr>
          <w:trHeight w:val="425"/>
          <w:jc w:val="center"/>
        </w:trPr>
        <w:tc>
          <w:tcPr>
            <w:tcW w:w="1475" w:type="dxa"/>
            <w:shd w:val="clear" w:color="auto" w:fill="0AD995"/>
            <w:vAlign w:val="center"/>
          </w:tcPr>
          <w:p w14:paraId="46E46CCF" w14:textId="5D2C4803" w:rsidR="0026526C" w:rsidRPr="008B6657" w:rsidRDefault="008B6657">
            <w:pPr>
              <w:rPr>
                <w:b/>
                <w:color w:val="1B193E"/>
                <w:sz w:val="24"/>
                <w:szCs w:val="24"/>
                <w:lang/>
              </w:rPr>
            </w:pPr>
            <w:r>
              <w:rPr>
                <w:b/>
                <w:color w:val="1B193E"/>
                <w:sz w:val="24"/>
                <w:szCs w:val="24"/>
                <w:lang/>
              </w:rPr>
              <w:t>Opis</w:t>
            </w:r>
          </w:p>
        </w:tc>
        <w:tc>
          <w:tcPr>
            <w:tcW w:w="9238" w:type="dxa"/>
            <w:gridSpan w:val="4"/>
            <w:vAlign w:val="center"/>
          </w:tcPr>
          <w:p w14:paraId="46E46CD0" w14:textId="6F6570B7" w:rsidR="0026526C" w:rsidRDefault="00833954">
            <w:pPr>
              <w:jc w:val="both"/>
              <w:rPr>
                <w:color w:val="1B193E"/>
                <w:sz w:val="24"/>
                <w:szCs w:val="24"/>
              </w:rPr>
            </w:pPr>
            <w:r w:rsidRPr="00833954">
              <w:rPr>
                <w:color w:val="1B193E"/>
                <w:sz w:val="24"/>
                <w:szCs w:val="24"/>
              </w:rPr>
              <w:t>Od razumevanja proračunskega okolja EU, večletnega finančnega okvira, NextGenerationEU in dinamike programov EU do obvladovanja življenjskega cikla projekta, od ideje do predloga, vam ta tečaj zagotavlja znanje za pridobivanje sredstev za izpopolnjevanje, preusposabljanje in izboljšanje konkurenčnosti podjetij. Spoznajte pregled možnosti financiranja EU in nianse priprave predlogov, postopkov predložitve in ocenjevanja projektov ter osvojite strategije za uspeh in odpornost v dinamičnem ekosistemu financiranja EU.</w:t>
            </w:r>
          </w:p>
        </w:tc>
      </w:tr>
      <w:tr w:rsidR="0026526C" w14:paraId="46E46CDF" w14:textId="77777777">
        <w:trPr>
          <w:trHeight w:val="425"/>
          <w:jc w:val="center"/>
        </w:trPr>
        <w:tc>
          <w:tcPr>
            <w:tcW w:w="1475" w:type="dxa"/>
            <w:shd w:val="clear" w:color="auto" w:fill="0AD995"/>
            <w:vAlign w:val="center"/>
          </w:tcPr>
          <w:p w14:paraId="46E46CD2" w14:textId="77777777" w:rsidR="0026526C" w:rsidRDefault="00995F55">
            <w:pPr>
              <w:rPr>
                <w:b/>
                <w:color w:val="1B193E"/>
                <w:sz w:val="24"/>
                <w:szCs w:val="24"/>
              </w:rPr>
            </w:pPr>
            <w:r>
              <w:rPr>
                <w:b/>
                <w:color w:val="1B193E"/>
                <w:sz w:val="24"/>
                <w:szCs w:val="24"/>
              </w:rPr>
              <w:t>Learning objectives</w:t>
            </w:r>
          </w:p>
        </w:tc>
        <w:tc>
          <w:tcPr>
            <w:tcW w:w="9238" w:type="dxa"/>
            <w:gridSpan w:val="4"/>
            <w:vAlign w:val="center"/>
          </w:tcPr>
          <w:p w14:paraId="46E46CD3" w14:textId="6B4F3062" w:rsidR="0026526C" w:rsidRPr="00833954" w:rsidRDefault="00833954">
            <w:pPr>
              <w:jc w:val="both"/>
              <w:rPr>
                <w:color w:val="1B193E"/>
                <w:sz w:val="24"/>
                <w:szCs w:val="24"/>
                <w:lang/>
              </w:rPr>
            </w:pPr>
            <w:r>
              <w:rPr>
                <w:color w:val="1B193E"/>
                <w:sz w:val="24"/>
                <w:szCs w:val="24"/>
                <w:lang/>
              </w:rPr>
              <w:t xml:space="preserve">Ob koncu modula boste znali: </w:t>
            </w:r>
          </w:p>
          <w:p w14:paraId="46E46CD4" w14:textId="77777777" w:rsidR="0026526C" w:rsidRDefault="0026526C">
            <w:pPr>
              <w:jc w:val="both"/>
              <w:rPr>
                <w:color w:val="1B193E"/>
                <w:sz w:val="24"/>
                <w:szCs w:val="24"/>
              </w:rPr>
            </w:pPr>
          </w:p>
          <w:p w14:paraId="46E46CD5" w14:textId="21C6C552" w:rsidR="0026526C" w:rsidRPr="00833954" w:rsidRDefault="00833954">
            <w:pPr>
              <w:jc w:val="both"/>
              <w:rPr>
                <w:b/>
                <w:color w:val="1B193E"/>
                <w:sz w:val="24"/>
                <w:szCs w:val="24"/>
                <w:lang/>
              </w:rPr>
            </w:pPr>
            <w:r>
              <w:rPr>
                <w:b/>
                <w:color w:val="1B193E"/>
                <w:sz w:val="24"/>
                <w:szCs w:val="24"/>
                <w:lang/>
              </w:rPr>
              <w:t>PRORAČUN EU</w:t>
            </w:r>
          </w:p>
          <w:p w14:paraId="2102D152" w14:textId="4D3EE696" w:rsidR="00285F24" w:rsidRPr="00285F24" w:rsidRDefault="00285F24" w:rsidP="00285F24">
            <w:pPr>
              <w:numPr>
                <w:ilvl w:val="0"/>
                <w:numId w:val="17"/>
              </w:numPr>
              <w:pBdr>
                <w:top w:val="nil"/>
                <w:left w:val="nil"/>
                <w:bottom w:val="nil"/>
                <w:right w:val="nil"/>
                <w:between w:val="nil"/>
              </w:pBdr>
              <w:jc w:val="both"/>
              <w:rPr>
                <w:color w:val="1B193E"/>
                <w:sz w:val="24"/>
                <w:szCs w:val="24"/>
              </w:rPr>
            </w:pPr>
            <w:r w:rsidRPr="00285F24">
              <w:rPr>
                <w:color w:val="1B193E"/>
                <w:sz w:val="24"/>
                <w:szCs w:val="24"/>
              </w:rPr>
              <w:t>Razum</w:t>
            </w:r>
            <w:r>
              <w:rPr>
                <w:color w:val="1B193E"/>
                <w:sz w:val="24"/>
                <w:szCs w:val="24"/>
                <w:lang/>
              </w:rPr>
              <w:t>eti</w:t>
            </w:r>
            <w:r w:rsidRPr="00285F24">
              <w:rPr>
                <w:color w:val="1B193E"/>
                <w:sz w:val="24"/>
                <w:szCs w:val="24"/>
              </w:rPr>
              <w:t xml:space="preserve"> referen</w:t>
            </w:r>
            <w:r>
              <w:rPr>
                <w:color w:val="1B193E"/>
                <w:sz w:val="24"/>
                <w:szCs w:val="24"/>
                <w:lang/>
              </w:rPr>
              <w:t>čno</w:t>
            </w:r>
            <w:r w:rsidRPr="00285F24">
              <w:rPr>
                <w:color w:val="1B193E"/>
                <w:sz w:val="24"/>
                <w:szCs w:val="24"/>
              </w:rPr>
              <w:t xml:space="preserve"> okolj</w:t>
            </w:r>
            <w:r>
              <w:rPr>
                <w:color w:val="1B193E"/>
                <w:sz w:val="24"/>
                <w:szCs w:val="24"/>
                <w:lang/>
              </w:rPr>
              <w:t>e</w:t>
            </w:r>
            <w:r w:rsidRPr="00285F24">
              <w:rPr>
                <w:color w:val="1B193E"/>
                <w:sz w:val="24"/>
                <w:szCs w:val="24"/>
              </w:rPr>
              <w:t xml:space="preserve"> za proračun EU in ocenjevanje trendov do leta 2027.</w:t>
            </w:r>
          </w:p>
          <w:p w14:paraId="46E46CD8" w14:textId="2FB0A774" w:rsidR="0026526C" w:rsidRDefault="00285F24" w:rsidP="00285F24">
            <w:pPr>
              <w:numPr>
                <w:ilvl w:val="0"/>
                <w:numId w:val="17"/>
              </w:numPr>
              <w:jc w:val="both"/>
              <w:rPr>
                <w:color w:val="1B193E"/>
                <w:sz w:val="24"/>
                <w:szCs w:val="24"/>
              </w:rPr>
            </w:pPr>
            <w:r>
              <w:rPr>
                <w:color w:val="1B193E"/>
                <w:sz w:val="24"/>
                <w:szCs w:val="24"/>
                <w:lang/>
              </w:rPr>
              <w:t>A</w:t>
            </w:r>
            <w:r w:rsidRPr="00285F24">
              <w:rPr>
                <w:color w:val="1B193E"/>
                <w:sz w:val="24"/>
                <w:szCs w:val="24"/>
              </w:rPr>
              <w:t>nalizirati večletni finančni okvir (MFF), NextGenerationEU in letne proračunske postopke s povezanimi okviri upravljanja ter opredeliti njihovo vlogo pri oblikovanju politik financiranja EU</w:t>
            </w:r>
          </w:p>
          <w:p w14:paraId="51D7EAF9" w14:textId="77777777" w:rsidR="00285F24" w:rsidRDefault="00285F24" w:rsidP="00285F24">
            <w:pPr>
              <w:ind w:left="360"/>
              <w:jc w:val="both"/>
              <w:rPr>
                <w:color w:val="1B193E"/>
                <w:sz w:val="24"/>
                <w:szCs w:val="24"/>
              </w:rPr>
            </w:pPr>
          </w:p>
          <w:p w14:paraId="46E46CD9" w14:textId="2C39C5CA" w:rsidR="0026526C" w:rsidRPr="00833954" w:rsidRDefault="00833954">
            <w:pPr>
              <w:jc w:val="both"/>
              <w:rPr>
                <w:b/>
                <w:color w:val="1B193E"/>
                <w:sz w:val="24"/>
                <w:szCs w:val="24"/>
                <w:lang/>
              </w:rPr>
            </w:pPr>
            <w:r>
              <w:rPr>
                <w:b/>
                <w:color w:val="1B193E"/>
                <w:sz w:val="24"/>
                <w:szCs w:val="24"/>
                <w:lang/>
              </w:rPr>
              <w:t>PROGRAMI EU</w:t>
            </w:r>
          </w:p>
          <w:p w14:paraId="0FB6A06F" w14:textId="256C564C" w:rsidR="00482F07" w:rsidRPr="00482F07" w:rsidRDefault="00482F07" w:rsidP="00482F07">
            <w:pPr>
              <w:numPr>
                <w:ilvl w:val="0"/>
                <w:numId w:val="17"/>
              </w:numPr>
              <w:pBdr>
                <w:top w:val="nil"/>
                <w:left w:val="nil"/>
                <w:bottom w:val="nil"/>
                <w:right w:val="nil"/>
                <w:between w:val="nil"/>
              </w:pBdr>
              <w:jc w:val="both"/>
              <w:rPr>
                <w:color w:val="1B193E"/>
                <w:sz w:val="24"/>
                <w:szCs w:val="24"/>
              </w:rPr>
            </w:pPr>
            <w:r>
              <w:rPr>
                <w:color w:val="1B193E"/>
                <w:sz w:val="24"/>
                <w:szCs w:val="24"/>
                <w:lang/>
              </w:rPr>
              <w:t>O</w:t>
            </w:r>
            <w:r w:rsidRPr="00482F07">
              <w:rPr>
                <w:color w:val="1B193E"/>
                <w:sz w:val="24"/>
                <w:szCs w:val="24"/>
              </w:rPr>
              <w:t>rientira</w:t>
            </w:r>
            <w:r>
              <w:rPr>
                <w:color w:val="1B193E"/>
                <w:sz w:val="24"/>
                <w:szCs w:val="24"/>
                <w:lang/>
              </w:rPr>
              <w:t>ti</w:t>
            </w:r>
            <w:r w:rsidRPr="00482F07">
              <w:rPr>
                <w:color w:val="1B193E"/>
                <w:sz w:val="24"/>
                <w:szCs w:val="24"/>
              </w:rPr>
              <w:t xml:space="preserve"> se v raznolikem okolju programov financiranja EU in razumite njihovo strukturo, ki je podobna koreninam.</w:t>
            </w:r>
          </w:p>
          <w:p w14:paraId="46E46CDC" w14:textId="12964751" w:rsidR="0026526C" w:rsidRDefault="00482F07" w:rsidP="00482F07">
            <w:pPr>
              <w:numPr>
                <w:ilvl w:val="0"/>
                <w:numId w:val="17"/>
              </w:numPr>
              <w:jc w:val="both"/>
              <w:rPr>
                <w:color w:val="1B193E"/>
                <w:sz w:val="24"/>
                <w:szCs w:val="24"/>
              </w:rPr>
            </w:pPr>
            <w:r>
              <w:rPr>
                <w:color w:val="1B193E"/>
                <w:sz w:val="24"/>
                <w:szCs w:val="24"/>
                <w:lang/>
              </w:rPr>
              <w:t>O</w:t>
            </w:r>
            <w:r w:rsidRPr="00482F07">
              <w:rPr>
                <w:color w:val="1B193E"/>
                <w:sz w:val="24"/>
                <w:szCs w:val="24"/>
              </w:rPr>
              <w:t>ceniti posebne programe EU, ki obravnavajo izpopolnjevanje in preusposabljanje ter konkurenčnost podjetij, in se seznaniti z njihovo uporabo za MSP.</w:t>
            </w:r>
          </w:p>
          <w:p w14:paraId="26732BD1" w14:textId="77777777" w:rsidR="00482F07" w:rsidRDefault="00482F07" w:rsidP="00482F07">
            <w:pPr>
              <w:ind w:left="360"/>
              <w:jc w:val="both"/>
              <w:rPr>
                <w:color w:val="1B193E"/>
                <w:sz w:val="24"/>
                <w:szCs w:val="24"/>
              </w:rPr>
            </w:pPr>
          </w:p>
          <w:p w14:paraId="46E46CDD" w14:textId="5EAD5AA3" w:rsidR="0026526C" w:rsidRPr="00833954" w:rsidRDefault="00833954">
            <w:pPr>
              <w:jc w:val="both"/>
              <w:rPr>
                <w:b/>
                <w:color w:val="1B193E"/>
                <w:sz w:val="24"/>
                <w:szCs w:val="24"/>
                <w:lang/>
              </w:rPr>
            </w:pPr>
            <w:r>
              <w:rPr>
                <w:b/>
                <w:color w:val="1B193E"/>
                <w:sz w:val="24"/>
                <w:szCs w:val="24"/>
                <w:lang/>
              </w:rPr>
              <w:t>PROJEKTI EU</w:t>
            </w:r>
          </w:p>
          <w:p w14:paraId="46E46CDE" w14:textId="73630F5A" w:rsidR="0026526C" w:rsidRDefault="002A4DA5">
            <w:pPr>
              <w:numPr>
                <w:ilvl w:val="0"/>
                <w:numId w:val="1"/>
              </w:numPr>
              <w:pBdr>
                <w:top w:val="nil"/>
                <w:left w:val="nil"/>
                <w:bottom w:val="nil"/>
                <w:right w:val="nil"/>
                <w:between w:val="nil"/>
              </w:pBdr>
              <w:spacing w:after="160" w:line="259" w:lineRule="auto"/>
              <w:jc w:val="both"/>
              <w:rPr>
                <w:color w:val="1B193E"/>
                <w:sz w:val="24"/>
                <w:szCs w:val="24"/>
              </w:rPr>
            </w:pPr>
            <w:r>
              <w:rPr>
                <w:color w:val="1B193E"/>
                <w:sz w:val="24"/>
                <w:szCs w:val="24"/>
                <w:lang/>
              </w:rPr>
              <w:t>P</w:t>
            </w:r>
            <w:r w:rsidRPr="002A4DA5">
              <w:rPr>
                <w:color w:val="1B193E"/>
                <w:sz w:val="24"/>
                <w:szCs w:val="24"/>
              </w:rPr>
              <w:t>oznava</w:t>
            </w:r>
            <w:r>
              <w:rPr>
                <w:color w:val="1B193E"/>
                <w:sz w:val="24"/>
                <w:szCs w:val="24"/>
                <w:lang/>
              </w:rPr>
              <w:t>nje</w:t>
            </w:r>
            <w:r w:rsidRPr="002A4DA5">
              <w:rPr>
                <w:color w:val="1B193E"/>
                <w:sz w:val="24"/>
                <w:szCs w:val="24"/>
              </w:rPr>
              <w:t xml:space="preserve"> življenjskega cikla projekta EU, od zamisli o projektu do postopka ocenjevanja.</w:t>
            </w:r>
          </w:p>
        </w:tc>
      </w:tr>
      <w:tr w:rsidR="0026526C" w14:paraId="46E46CF4" w14:textId="77777777">
        <w:trPr>
          <w:trHeight w:val="425"/>
          <w:jc w:val="center"/>
        </w:trPr>
        <w:tc>
          <w:tcPr>
            <w:tcW w:w="1475" w:type="dxa"/>
            <w:shd w:val="clear" w:color="auto" w:fill="0AD995"/>
            <w:vAlign w:val="center"/>
          </w:tcPr>
          <w:p w14:paraId="46E46CE0" w14:textId="77777777" w:rsidR="0026526C" w:rsidRDefault="00995F55">
            <w:pPr>
              <w:rPr>
                <w:b/>
                <w:color w:val="1B193E"/>
                <w:sz w:val="24"/>
                <w:szCs w:val="24"/>
              </w:rPr>
            </w:pPr>
            <w:r>
              <w:rPr>
                <w:b/>
                <w:color w:val="1B193E"/>
                <w:sz w:val="24"/>
                <w:szCs w:val="24"/>
              </w:rPr>
              <w:t>Index (3 levels: Module-Unit-Section)</w:t>
            </w:r>
          </w:p>
        </w:tc>
        <w:tc>
          <w:tcPr>
            <w:tcW w:w="9238" w:type="dxa"/>
            <w:gridSpan w:val="4"/>
            <w:vAlign w:val="center"/>
          </w:tcPr>
          <w:p w14:paraId="46E46CE2" w14:textId="5AC5D176" w:rsidR="0026526C" w:rsidRDefault="00DD3505">
            <w:pPr>
              <w:rPr>
                <w:b/>
                <w:color w:val="1B193E"/>
                <w:sz w:val="24"/>
                <w:szCs w:val="24"/>
              </w:rPr>
            </w:pPr>
            <w:r w:rsidRPr="00DD3505">
              <w:rPr>
                <w:b/>
                <w:color w:val="1B193E"/>
                <w:sz w:val="24"/>
                <w:szCs w:val="24"/>
              </w:rPr>
              <w:t>Možnosti financiranja EU za digitalno odpornost MSP</w:t>
            </w:r>
          </w:p>
          <w:p w14:paraId="3E7D61DF" w14:textId="77777777" w:rsidR="00DD3505" w:rsidRDefault="00DD3505">
            <w:pPr>
              <w:rPr>
                <w:b/>
                <w:color w:val="1B193E"/>
                <w:sz w:val="24"/>
                <w:szCs w:val="24"/>
              </w:rPr>
            </w:pPr>
          </w:p>
          <w:p w14:paraId="5DAE6C23" w14:textId="1D94FC53" w:rsidR="0012177E" w:rsidRPr="0012177E" w:rsidRDefault="0012177E" w:rsidP="0012177E">
            <w:pPr>
              <w:rPr>
                <w:b/>
                <w:color w:val="1B193E"/>
                <w:sz w:val="24"/>
                <w:szCs w:val="24"/>
              </w:rPr>
            </w:pPr>
            <w:r>
              <w:rPr>
                <w:b/>
                <w:color w:val="1B193E"/>
                <w:sz w:val="24"/>
                <w:szCs w:val="24"/>
                <w:lang/>
              </w:rPr>
              <w:t>Poglavje</w:t>
            </w:r>
            <w:r w:rsidRPr="0012177E">
              <w:rPr>
                <w:b/>
                <w:color w:val="1B193E"/>
                <w:sz w:val="24"/>
                <w:szCs w:val="24"/>
              </w:rPr>
              <w:t xml:space="preserve"> 1. Uvod v proračun EU</w:t>
            </w:r>
          </w:p>
          <w:p w14:paraId="07776019" w14:textId="77777777" w:rsidR="0012177E" w:rsidRPr="0012177E" w:rsidRDefault="0012177E" w:rsidP="0012177E">
            <w:pPr>
              <w:rPr>
                <w:bCs/>
                <w:color w:val="1B193E"/>
                <w:sz w:val="24"/>
                <w:szCs w:val="24"/>
              </w:rPr>
            </w:pPr>
            <w:r w:rsidRPr="0012177E">
              <w:rPr>
                <w:bCs/>
                <w:color w:val="1B193E"/>
                <w:sz w:val="24"/>
                <w:szCs w:val="24"/>
              </w:rPr>
              <w:t>1.1 Prikaz dogajanja: 1.1. Razumevanje finančnega okolja EU</w:t>
            </w:r>
          </w:p>
          <w:p w14:paraId="09AE4958" w14:textId="77777777" w:rsidR="0012177E" w:rsidRPr="0012177E" w:rsidRDefault="0012177E" w:rsidP="0012177E">
            <w:pPr>
              <w:rPr>
                <w:bCs/>
                <w:color w:val="1B193E"/>
                <w:sz w:val="24"/>
                <w:szCs w:val="24"/>
              </w:rPr>
            </w:pPr>
            <w:r w:rsidRPr="0012177E">
              <w:rPr>
                <w:bCs/>
                <w:color w:val="1B193E"/>
                <w:sz w:val="24"/>
                <w:szCs w:val="24"/>
              </w:rPr>
              <w:t>1.2 Notranjost proračunskega procesa: Dolgoročni in letni proračun</w:t>
            </w:r>
          </w:p>
          <w:p w14:paraId="7E407986" w14:textId="77777777" w:rsidR="0012177E" w:rsidRPr="0012177E" w:rsidRDefault="0012177E" w:rsidP="0012177E">
            <w:pPr>
              <w:rPr>
                <w:bCs/>
                <w:color w:val="1B193E"/>
                <w:sz w:val="24"/>
                <w:szCs w:val="24"/>
              </w:rPr>
            </w:pPr>
            <w:r w:rsidRPr="0012177E">
              <w:rPr>
                <w:bCs/>
                <w:color w:val="1B193E"/>
                <w:sz w:val="24"/>
                <w:szCs w:val="24"/>
              </w:rPr>
              <w:t>1.3 Omogočanje prihodnosti: NextGenerationEU</w:t>
            </w:r>
          </w:p>
          <w:p w14:paraId="0A83119A" w14:textId="77777777" w:rsidR="0012177E" w:rsidRPr="0012177E" w:rsidRDefault="0012177E" w:rsidP="0012177E">
            <w:pPr>
              <w:rPr>
                <w:bCs/>
                <w:color w:val="1B193E"/>
                <w:sz w:val="24"/>
                <w:szCs w:val="24"/>
              </w:rPr>
            </w:pPr>
            <w:r w:rsidRPr="0012177E">
              <w:rPr>
                <w:bCs/>
                <w:color w:val="1B193E"/>
                <w:sz w:val="24"/>
                <w:szCs w:val="24"/>
              </w:rPr>
              <w:t>1.4 Dodeljevanje sredstev: Strategije dodeljevanja proračunskih sredstev</w:t>
            </w:r>
          </w:p>
          <w:p w14:paraId="46E46CE9" w14:textId="6147079A" w:rsidR="0026526C" w:rsidRPr="0012177E" w:rsidRDefault="0012177E" w:rsidP="0012177E">
            <w:pPr>
              <w:rPr>
                <w:bCs/>
                <w:color w:val="1B193E"/>
                <w:sz w:val="24"/>
                <w:szCs w:val="24"/>
              </w:rPr>
            </w:pPr>
            <w:r w:rsidRPr="0012177E">
              <w:rPr>
                <w:bCs/>
                <w:color w:val="1B193E"/>
                <w:sz w:val="24"/>
                <w:szCs w:val="24"/>
              </w:rPr>
              <w:t>1.5 Predstavitev poti: Centralizirano in decentralizirano financiranje</w:t>
            </w:r>
          </w:p>
          <w:p w14:paraId="11B6B8E3" w14:textId="77777777" w:rsidR="0012177E" w:rsidRDefault="0012177E" w:rsidP="0012177E">
            <w:pPr>
              <w:rPr>
                <w:color w:val="1B193E"/>
                <w:sz w:val="24"/>
                <w:szCs w:val="24"/>
              </w:rPr>
            </w:pPr>
          </w:p>
          <w:p w14:paraId="18E31E37" w14:textId="77777777" w:rsidR="00DF2C98" w:rsidRPr="00DF2C98" w:rsidRDefault="00DF2C98" w:rsidP="00DF2C98">
            <w:pPr>
              <w:rPr>
                <w:b/>
                <w:color w:val="1B193E"/>
                <w:sz w:val="24"/>
                <w:szCs w:val="24"/>
              </w:rPr>
            </w:pPr>
            <w:r w:rsidRPr="00DF2C98">
              <w:rPr>
                <w:b/>
                <w:color w:val="1B193E"/>
                <w:sz w:val="24"/>
                <w:szCs w:val="24"/>
              </w:rPr>
              <w:t>Enota 2. Poglobljen potop v programe EU</w:t>
            </w:r>
          </w:p>
          <w:p w14:paraId="5C0AE936" w14:textId="77777777" w:rsidR="00DF2C98" w:rsidRPr="00DF2C98" w:rsidRDefault="00DF2C98" w:rsidP="00DF2C98">
            <w:pPr>
              <w:rPr>
                <w:bCs/>
                <w:color w:val="1B193E"/>
                <w:sz w:val="24"/>
                <w:szCs w:val="24"/>
              </w:rPr>
            </w:pPr>
            <w:r w:rsidRPr="00DF2C98">
              <w:rPr>
                <w:bCs/>
                <w:color w:val="1B193E"/>
                <w:sz w:val="24"/>
                <w:szCs w:val="24"/>
              </w:rPr>
              <w:t>2.1 Poudarek na neposrednem in deljenem okviru upravljanja</w:t>
            </w:r>
          </w:p>
          <w:p w14:paraId="29A1B687" w14:textId="77777777" w:rsidR="00DF2C98" w:rsidRPr="00DF2C98" w:rsidRDefault="00DF2C98" w:rsidP="00DF2C98">
            <w:pPr>
              <w:rPr>
                <w:bCs/>
                <w:color w:val="1B193E"/>
                <w:sz w:val="24"/>
                <w:szCs w:val="24"/>
              </w:rPr>
            </w:pPr>
            <w:r w:rsidRPr="00DF2C98">
              <w:rPr>
                <w:bCs/>
                <w:color w:val="1B193E"/>
                <w:sz w:val="24"/>
                <w:szCs w:val="24"/>
              </w:rPr>
              <w:t>2.2 Celovit pregled programov financiranja EU</w:t>
            </w:r>
          </w:p>
          <w:p w14:paraId="3BE420D3" w14:textId="77777777" w:rsidR="00DF2C98" w:rsidRPr="00DF2C98" w:rsidRDefault="00DF2C98" w:rsidP="00DF2C98">
            <w:pPr>
              <w:rPr>
                <w:bCs/>
                <w:color w:val="1B193E"/>
                <w:sz w:val="24"/>
                <w:szCs w:val="24"/>
              </w:rPr>
            </w:pPr>
            <w:r w:rsidRPr="00DF2C98">
              <w:rPr>
                <w:bCs/>
                <w:color w:val="1B193E"/>
                <w:sz w:val="24"/>
                <w:szCs w:val="24"/>
              </w:rPr>
              <w:t>2.3 Koreninasta struktura programov financiranja EU: E+ kot primer</w:t>
            </w:r>
          </w:p>
          <w:p w14:paraId="46E46CEF" w14:textId="39CC18F1" w:rsidR="0026526C" w:rsidRPr="00DF2C98" w:rsidRDefault="00DF2C98" w:rsidP="00DF2C98">
            <w:pPr>
              <w:rPr>
                <w:bCs/>
                <w:color w:val="1B193E"/>
                <w:sz w:val="24"/>
                <w:szCs w:val="24"/>
              </w:rPr>
            </w:pPr>
            <w:r w:rsidRPr="00DF2C98">
              <w:rPr>
                <w:bCs/>
                <w:color w:val="1B193E"/>
                <w:sz w:val="24"/>
                <w:szCs w:val="24"/>
              </w:rPr>
              <w:t>2.4 Primeri programov EU za izpopolnjevanje, ponovno usposabljanje in konkurenčnost podjetij</w:t>
            </w:r>
          </w:p>
          <w:p w14:paraId="549D068D" w14:textId="77777777" w:rsidR="00DF2C98" w:rsidRDefault="00DF2C98" w:rsidP="00DF2C98">
            <w:pPr>
              <w:rPr>
                <w:color w:val="1B193E"/>
                <w:sz w:val="24"/>
                <w:szCs w:val="24"/>
              </w:rPr>
            </w:pPr>
          </w:p>
          <w:p w14:paraId="72D3417B" w14:textId="77777777" w:rsidR="00E55C0D" w:rsidRPr="00E55C0D" w:rsidRDefault="00E55C0D" w:rsidP="00E55C0D">
            <w:pPr>
              <w:rPr>
                <w:b/>
                <w:color w:val="1B193E"/>
                <w:sz w:val="24"/>
                <w:szCs w:val="24"/>
              </w:rPr>
            </w:pPr>
            <w:r w:rsidRPr="00E55C0D">
              <w:rPr>
                <w:b/>
                <w:color w:val="1B193E"/>
                <w:sz w:val="24"/>
                <w:szCs w:val="24"/>
              </w:rPr>
              <w:t>Enota 3. Življenjski cikel standardnega projekta EU - začetek in uporaba</w:t>
            </w:r>
          </w:p>
          <w:p w14:paraId="2D83F94E" w14:textId="77777777" w:rsidR="00E55C0D" w:rsidRPr="00E55C0D" w:rsidRDefault="00E55C0D" w:rsidP="00E55C0D">
            <w:pPr>
              <w:rPr>
                <w:bCs/>
                <w:color w:val="1B193E"/>
                <w:sz w:val="24"/>
                <w:szCs w:val="24"/>
              </w:rPr>
            </w:pPr>
            <w:r w:rsidRPr="00E55C0D">
              <w:rPr>
                <w:bCs/>
                <w:color w:val="1B193E"/>
                <w:sz w:val="24"/>
                <w:szCs w:val="24"/>
              </w:rPr>
              <w:t>3.1 Makroinicialna faza: Od projektne ideje do predloga</w:t>
            </w:r>
          </w:p>
          <w:p w14:paraId="3AFFF549" w14:textId="77777777" w:rsidR="00E55C0D" w:rsidRPr="00E55C0D" w:rsidRDefault="00E55C0D" w:rsidP="00E55C0D">
            <w:pPr>
              <w:rPr>
                <w:bCs/>
                <w:color w:val="1B193E"/>
                <w:sz w:val="24"/>
                <w:szCs w:val="24"/>
              </w:rPr>
            </w:pPr>
            <w:r w:rsidRPr="00E55C0D">
              <w:rPr>
                <w:bCs/>
                <w:color w:val="1B193E"/>
                <w:sz w:val="24"/>
                <w:szCs w:val="24"/>
              </w:rPr>
              <w:t>3.2 Faza razvoja predloga: Okvir in ključni elementi</w:t>
            </w:r>
          </w:p>
          <w:p w14:paraId="46E46CF3" w14:textId="0871C418" w:rsidR="0026526C" w:rsidRDefault="00E55C0D" w:rsidP="00E55C0D">
            <w:pPr>
              <w:rPr>
                <w:b/>
                <w:color w:val="1B193E"/>
                <w:sz w:val="24"/>
                <w:szCs w:val="24"/>
              </w:rPr>
            </w:pPr>
            <w:r w:rsidRPr="00E55C0D">
              <w:rPr>
                <w:bCs/>
                <w:color w:val="1B193E"/>
                <w:sz w:val="24"/>
                <w:szCs w:val="24"/>
              </w:rPr>
              <w:lastRenderedPageBreak/>
              <w:t>3.3 Postopek predložitve in ocenjevanja predlogov</w:t>
            </w:r>
          </w:p>
        </w:tc>
      </w:tr>
      <w:tr w:rsidR="0026526C" w14:paraId="46E46E9C" w14:textId="77777777">
        <w:trPr>
          <w:trHeight w:val="425"/>
          <w:jc w:val="center"/>
        </w:trPr>
        <w:tc>
          <w:tcPr>
            <w:tcW w:w="1475" w:type="dxa"/>
            <w:shd w:val="clear" w:color="auto" w:fill="0AD995"/>
            <w:vAlign w:val="center"/>
          </w:tcPr>
          <w:p w14:paraId="46E46CF5" w14:textId="77777777" w:rsidR="0026526C" w:rsidRDefault="00995F55">
            <w:pPr>
              <w:rPr>
                <w:b/>
                <w:color w:val="1B193E"/>
                <w:sz w:val="24"/>
                <w:szCs w:val="24"/>
              </w:rPr>
            </w:pPr>
            <w:r>
              <w:rPr>
                <w:b/>
                <w:color w:val="1B193E"/>
                <w:sz w:val="24"/>
                <w:szCs w:val="24"/>
              </w:rPr>
              <w:lastRenderedPageBreak/>
              <w:t>Content developed</w:t>
            </w:r>
          </w:p>
        </w:tc>
        <w:tc>
          <w:tcPr>
            <w:tcW w:w="9238" w:type="dxa"/>
            <w:gridSpan w:val="4"/>
            <w:vAlign w:val="center"/>
          </w:tcPr>
          <w:p w14:paraId="46E46CF7" w14:textId="17D7EFDA" w:rsidR="0026526C" w:rsidRDefault="00E55C0D">
            <w:pPr>
              <w:jc w:val="both"/>
              <w:rPr>
                <w:b/>
                <w:color w:val="1B193E"/>
                <w:sz w:val="24"/>
                <w:szCs w:val="24"/>
              </w:rPr>
            </w:pPr>
            <w:r w:rsidRPr="00E55C0D">
              <w:rPr>
                <w:b/>
                <w:color w:val="1B193E"/>
                <w:sz w:val="24"/>
                <w:szCs w:val="24"/>
              </w:rPr>
              <w:t>Možnosti financiranja EU za digitalno odpornost MSP</w:t>
            </w:r>
          </w:p>
          <w:p w14:paraId="2C0EFF99" w14:textId="77777777" w:rsidR="00E55C0D" w:rsidRDefault="00E55C0D">
            <w:pPr>
              <w:jc w:val="both"/>
              <w:rPr>
                <w:b/>
                <w:color w:val="1B193E"/>
                <w:sz w:val="24"/>
                <w:szCs w:val="24"/>
              </w:rPr>
            </w:pPr>
          </w:p>
          <w:p w14:paraId="54125C67" w14:textId="3DEF0D94" w:rsidR="00403B00" w:rsidRPr="00403B00" w:rsidRDefault="00403B00" w:rsidP="00403B00">
            <w:pPr>
              <w:jc w:val="both"/>
              <w:rPr>
                <w:b/>
                <w:color w:val="1B193E"/>
                <w:sz w:val="24"/>
                <w:szCs w:val="24"/>
              </w:rPr>
            </w:pPr>
            <w:r>
              <w:rPr>
                <w:b/>
                <w:color w:val="1B193E"/>
                <w:sz w:val="24"/>
                <w:szCs w:val="24"/>
                <w:lang/>
              </w:rPr>
              <w:t>Poglavje</w:t>
            </w:r>
            <w:r w:rsidRPr="00403B00">
              <w:rPr>
                <w:b/>
                <w:color w:val="1B193E"/>
                <w:sz w:val="24"/>
                <w:szCs w:val="24"/>
              </w:rPr>
              <w:t xml:space="preserve"> 1. Uvod v proračun EU</w:t>
            </w:r>
          </w:p>
          <w:p w14:paraId="46E46CFA" w14:textId="5F6FABF7" w:rsidR="0026526C" w:rsidRDefault="00403B00" w:rsidP="00403B00">
            <w:pPr>
              <w:jc w:val="both"/>
              <w:rPr>
                <w:b/>
                <w:color w:val="1B193E"/>
                <w:sz w:val="24"/>
                <w:szCs w:val="24"/>
              </w:rPr>
            </w:pPr>
            <w:r w:rsidRPr="00403B00">
              <w:rPr>
                <w:b/>
                <w:color w:val="1B193E"/>
                <w:sz w:val="24"/>
                <w:szCs w:val="24"/>
              </w:rPr>
              <w:t>1.1 Prikaz dogajanja: 1.1. Razumevanje finančnega okolja EU</w:t>
            </w:r>
          </w:p>
          <w:p w14:paraId="4A8D78C3" w14:textId="77777777" w:rsidR="00931224" w:rsidRDefault="00931224">
            <w:pPr>
              <w:jc w:val="both"/>
              <w:rPr>
                <w:color w:val="1B193E"/>
                <w:sz w:val="24"/>
                <w:szCs w:val="24"/>
              </w:rPr>
            </w:pPr>
            <w:r w:rsidRPr="00931224">
              <w:rPr>
                <w:b/>
                <w:color w:val="1B193E"/>
                <w:sz w:val="24"/>
                <w:szCs w:val="24"/>
              </w:rPr>
              <w:t xml:space="preserve">PRORAČUN EU: </w:t>
            </w:r>
            <w:r w:rsidRPr="00931224">
              <w:rPr>
                <w:bCs/>
                <w:color w:val="1B193E"/>
                <w:sz w:val="24"/>
                <w:szCs w:val="24"/>
              </w:rPr>
              <w:t>ključna sila, ki ne nadomešča, temveč dopolnjuje nacionalne proračune. Služi kot rezervoar finančnih in gospodarskih virov, ki jih institucije EU strateško razporejajo za ohranjanje gospodarstev in družb ter širijo vpliv prek nacionalnih meja. Ta finančna pomoč omogoča državam EU, da dosežejo boljše rezultate, kot bi jih dosegle samostojno.</w:t>
            </w:r>
          </w:p>
          <w:p w14:paraId="3CBAD061" w14:textId="77777777" w:rsidR="00931224" w:rsidRDefault="00931224">
            <w:pPr>
              <w:jc w:val="both"/>
              <w:rPr>
                <w:color w:val="1B193E"/>
                <w:sz w:val="24"/>
                <w:szCs w:val="24"/>
              </w:rPr>
            </w:pPr>
          </w:p>
          <w:p w14:paraId="7E3DEA32" w14:textId="77777777" w:rsidR="00E96DDF" w:rsidRDefault="00E96DDF" w:rsidP="00E96DDF">
            <w:pPr>
              <w:jc w:val="both"/>
              <w:rPr>
                <w:color w:val="1B193E"/>
                <w:sz w:val="24"/>
                <w:szCs w:val="24"/>
              </w:rPr>
            </w:pPr>
            <w:r w:rsidRPr="00E96DDF">
              <w:rPr>
                <w:color w:val="1B193E"/>
                <w:sz w:val="24"/>
                <w:szCs w:val="24"/>
              </w:rPr>
              <w:t>Bistvo proračuna EU je v njegovem večplastnem sistemu podpore:</w:t>
            </w:r>
          </w:p>
          <w:p w14:paraId="6F0E8F20" w14:textId="77777777" w:rsidR="00E96DDF" w:rsidRPr="00E96DDF" w:rsidRDefault="00E96DDF" w:rsidP="00E96DDF">
            <w:pPr>
              <w:jc w:val="both"/>
              <w:rPr>
                <w:color w:val="1B193E"/>
                <w:sz w:val="24"/>
                <w:szCs w:val="24"/>
              </w:rPr>
            </w:pPr>
          </w:p>
          <w:p w14:paraId="284E7C79" w14:textId="03705DE9" w:rsidR="00E96DDF" w:rsidRPr="00E96DDF" w:rsidRDefault="00E96DDF" w:rsidP="00E96DDF">
            <w:pPr>
              <w:jc w:val="both"/>
              <w:rPr>
                <w:color w:val="1B193E"/>
                <w:sz w:val="24"/>
                <w:szCs w:val="24"/>
              </w:rPr>
            </w:pPr>
            <w:r w:rsidRPr="00E96DDF">
              <w:rPr>
                <w:color w:val="1B193E"/>
                <w:sz w:val="24"/>
                <w:szCs w:val="24"/>
              </w:rPr>
              <w:t>1.</w:t>
            </w:r>
            <w:r>
              <w:rPr>
                <w:color w:val="1B193E"/>
                <w:sz w:val="24"/>
                <w:szCs w:val="24"/>
                <w:lang/>
              </w:rPr>
              <w:t xml:space="preserve"> </w:t>
            </w:r>
            <w:r w:rsidRPr="00E96DDF">
              <w:rPr>
                <w:b/>
                <w:bCs/>
                <w:color w:val="1B193E"/>
                <w:sz w:val="24"/>
                <w:szCs w:val="24"/>
              </w:rPr>
              <w:t>Dolgoročni razvojni cilji:</w:t>
            </w:r>
            <w:r w:rsidRPr="00E96DDF">
              <w:rPr>
                <w:color w:val="1B193E"/>
                <w:sz w:val="24"/>
                <w:szCs w:val="24"/>
              </w:rPr>
              <w:t xml:space="preserve"> Proračun EU usmerja sredstva v pospeševanje trajnostnega razvoja, s čimer postavlja temelje za trajni družbeni in gospodarski napredek</w:t>
            </w:r>
          </w:p>
          <w:p w14:paraId="6609EE9E" w14:textId="1507C0B7" w:rsidR="00E96DDF" w:rsidRPr="00E96DDF" w:rsidRDefault="00E96DDF" w:rsidP="00E96DDF">
            <w:pPr>
              <w:jc w:val="both"/>
              <w:rPr>
                <w:color w:val="1B193E"/>
                <w:sz w:val="24"/>
                <w:szCs w:val="24"/>
              </w:rPr>
            </w:pPr>
            <w:r w:rsidRPr="00E96DDF">
              <w:rPr>
                <w:color w:val="1B193E"/>
                <w:sz w:val="24"/>
                <w:szCs w:val="24"/>
              </w:rPr>
              <w:t>2.</w:t>
            </w:r>
            <w:r>
              <w:rPr>
                <w:color w:val="1B193E"/>
                <w:sz w:val="24"/>
                <w:szCs w:val="24"/>
                <w:lang/>
              </w:rPr>
              <w:t xml:space="preserve"> </w:t>
            </w:r>
            <w:r w:rsidRPr="00E96DDF">
              <w:rPr>
                <w:b/>
                <w:bCs/>
                <w:color w:val="1B193E"/>
                <w:sz w:val="24"/>
                <w:szCs w:val="24"/>
              </w:rPr>
              <w:t>Varčevanje z javnimi sredstvi:</w:t>
            </w:r>
            <w:r w:rsidRPr="00E96DDF">
              <w:rPr>
                <w:color w:val="1B193E"/>
                <w:sz w:val="24"/>
                <w:szCs w:val="24"/>
              </w:rPr>
              <w:t xml:space="preserve"> Proračun EU kot (so)financer obsežnih projektov omogoča znatne prihranke javnih sredstev ter spodbuja odgovorne in učinkovite finančne prakse</w:t>
            </w:r>
          </w:p>
          <w:p w14:paraId="26141A3D" w14:textId="6C64E6F2" w:rsidR="00E96DDF" w:rsidRPr="00E96DDF" w:rsidRDefault="00E96DDF" w:rsidP="00E96DDF">
            <w:pPr>
              <w:jc w:val="both"/>
              <w:rPr>
                <w:color w:val="1B193E"/>
                <w:sz w:val="24"/>
                <w:szCs w:val="24"/>
              </w:rPr>
            </w:pPr>
            <w:r w:rsidRPr="00E96DDF">
              <w:rPr>
                <w:color w:val="1B193E"/>
                <w:sz w:val="24"/>
                <w:szCs w:val="24"/>
              </w:rPr>
              <w:t>3.</w:t>
            </w:r>
            <w:r>
              <w:rPr>
                <w:color w:val="1B193E"/>
                <w:sz w:val="24"/>
                <w:szCs w:val="24"/>
                <w:lang/>
              </w:rPr>
              <w:t xml:space="preserve"> </w:t>
            </w:r>
            <w:r w:rsidRPr="00E96DDF">
              <w:rPr>
                <w:b/>
                <w:bCs/>
                <w:color w:val="1B193E"/>
                <w:sz w:val="24"/>
                <w:szCs w:val="24"/>
              </w:rPr>
              <w:t>Internacionalizacija najboljših praks</w:t>
            </w:r>
            <w:r w:rsidRPr="00E96DDF">
              <w:rPr>
                <w:color w:val="1B193E"/>
                <w:sz w:val="24"/>
                <w:szCs w:val="24"/>
              </w:rPr>
              <w:t>: Proračun EU z ustvarjanjem okolja, ki spodbuja mednarodno sodelovanje, spodbuja izmenjavo najboljših praks in študij primerov prek nacionalnih meja.</w:t>
            </w:r>
          </w:p>
          <w:p w14:paraId="46E46D02" w14:textId="7C18FD0B" w:rsidR="0026526C" w:rsidRDefault="00E96DDF" w:rsidP="00E96DDF">
            <w:pPr>
              <w:jc w:val="both"/>
              <w:rPr>
                <w:color w:val="1B193E"/>
                <w:sz w:val="24"/>
                <w:szCs w:val="24"/>
              </w:rPr>
            </w:pPr>
            <w:r w:rsidRPr="00E96DDF">
              <w:rPr>
                <w:color w:val="1B193E"/>
                <w:sz w:val="24"/>
                <w:szCs w:val="24"/>
              </w:rPr>
              <w:t>4.</w:t>
            </w:r>
            <w:r>
              <w:rPr>
                <w:color w:val="1B193E"/>
                <w:sz w:val="24"/>
                <w:szCs w:val="24"/>
                <w:lang/>
              </w:rPr>
              <w:t xml:space="preserve"> </w:t>
            </w:r>
            <w:r w:rsidRPr="00E96DDF">
              <w:rPr>
                <w:b/>
                <w:bCs/>
                <w:color w:val="1B193E"/>
                <w:sz w:val="24"/>
                <w:szCs w:val="24"/>
              </w:rPr>
              <w:t>Pravočasna in učinkovita podpora:</w:t>
            </w:r>
            <w:r w:rsidRPr="00E96DDF">
              <w:rPr>
                <w:color w:val="1B193E"/>
                <w:sz w:val="24"/>
                <w:szCs w:val="24"/>
              </w:rPr>
              <w:t xml:space="preserve"> Proračun EU se postavlja kot pravočasen in učinkovit sistem podpore, ki se razširi na državljane, javne uprave in podjetja, ko je to najbolj potrebno</w:t>
            </w:r>
          </w:p>
          <w:p w14:paraId="3FFCBA16" w14:textId="77777777" w:rsidR="00E96DDF" w:rsidRDefault="00E96DDF">
            <w:pPr>
              <w:jc w:val="both"/>
              <w:rPr>
                <w:color w:val="1B193E"/>
                <w:sz w:val="24"/>
                <w:szCs w:val="24"/>
              </w:rPr>
            </w:pPr>
          </w:p>
          <w:p w14:paraId="26B48B32" w14:textId="77777777" w:rsidR="00BC5A56" w:rsidRPr="00BC5A56" w:rsidRDefault="00BC5A56" w:rsidP="00BC5A56">
            <w:pPr>
              <w:jc w:val="both"/>
              <w:rPr>
                <w:color w:val="1B193E"/>
                <w:sz w:val="24"/>
                <w:szCs w:val="24"/>
              </w:rPr>
            </w:pPr>
            <w:r w:rsidRPr="00BC5A56">
              <w:rPr>
                <w:color w:val="1B193E"/>
                <w:sz w:val="24"/>
                <w:szCs w:val="24"/>
              </w:rPr>
              <w:t>Proračun EU predstavlja dinamično finančno pot, ki je strateško usklajena z dolgoročnimi cilji EU. Deluje v okviru večletnih strukturiranih ciklov, katerih cilj je zagotoviti strateško finančno upravljanje v določenih obdobjih.</w:t>
            </w:r>
          </w:p>
          <w:p w14:paraId="774CD248" w14:textId="77777777" w:rsidR="00BC5A56" w:rsidRPr="00BC5A56" w:rsidRDefault="00BC5A56" w:rsidP="00BC5A56">
            <w:pPr>
              <w:jc w:val="both"/>
              <w:rPr>
                <w:color w:val="1B193E"/>
                <w:sz w:val="24"/>
                <w:szCs w:val="24"/>
              </w:rPr>
            </w:pPr>
          </w:p>
          <w:p w14:paraId="592BFB2E" w14:textId="77777777" w:rsidR="00BC5A56" w:rsidRPr="00BC5A56" w:rsidRDefault="00BC5A56" w:rsidP="00BC5A56">
            <w:pPr>
              <w:jc w:val="both"/>
              <w:rPr>
                <w:color w:val="1B193E"/>
                <w:sz w:val="24"/>
                <w:szCs w:val="24"/>
              </w:rPr>
            </w:pPr>
            <w:r w:rsidRPr="00BC5A56">
              <w:rPr>
                <w:color w:val="1B193E"/>
                <w:sz w:val="24"/>
                <w:szCs w:val="24"/>
              </w:rPr>
              <w:t>Večletni strukturirani cikli se določajo v sedemletnih intervalih, pri čemer trenutni cikel traja od leta 2021 do leta 2027.</w:t>
            </w:r>
          </w:p>
          <w:p w14:paraId="07500AA0" w14:textId="77777777" w:rsidR="00BC5A56" w:rsidRPr="00BC5A56" w:rsidRDefault="00BC5A56" w:rsidP="00BC5A56">
            <w:pPr>
              <w:jc w:val="both"/>
              <w:rPr>
                <w:color w:val="1B193E"/>
                <w:sz w:val="24"/>
                <w:szCs w:val="24"/>
              </w:rPr>
            </w:pPr>
          </w:p>
          <w:p w14:paraId="46E46D08" w14:textId="24B459B8" w:rsidR="0026526C" w:rsidRDefault="00BC5A56" w:rsidP="00BC5A56">
            <w:pPr>
              <w:jc w:val="both"/>
              <w:rPr>
                <w:color w:val="1B193E"/>
                <w:sz w:val="24"/>
                <w:szCs w:val="24"/>
              </w:rPr>
            </w:pPr>
            <w:r w:rsidRPr="00BC5A56">
              <w:rPr>
                <w:color w:val="1B193E"/>
                <w:sz w:val="24"/>
                <w:szCs w:val="24"/>
              </w:rPr>
              <w:t>Ta ciklični pristop pri strateškem načrtovanju finančnih dejavnosti se odraža v delovanju proračuna in upravljanju sredstev v določenih intervalih, ki so prav tako ciklični - od dolgoročnega proračuna do letnega proračuna.</w:t>
            </w:r>
          </w:p>
          <w:p w14:paraId="3D1502E1" w14:textId="77777777" w:rsidR="00BC5A56" w:rsidRDefault="00BC5A56" w:rsidP="00BC5A56">
            <w:pPr>
              <w:jc w:val="both"/>
              <w:rPr>
                <w:color w:val="1B193E"/>
                <w:sz w:val="24"/>
                <w:szCs w:val="24"/>
              </w:rPr>
            </w:pPr>
          </w:p>
          <w:p w14:paraId="4014C7EA" w14:textId="77777777" w:rsidR="00461595" w:rsidRPr="00461595" w:rsidRDefault="00461595" w:rsidP="00461595">
            <w:pPr>
              <w:jc w:val="both"/>
              <w:rPr>
                <w:color w:val="1B193E"/>
                <w:sz w:val="24"/>
                <w:szCs w:val="24"/>
              </w:rPr>
            </w:pPr>
            <w:r w:rsidRPr="00461595">
              <w:rPr>
                <w:color w:val="1B193E"/>
                <w:sz w:val="24"/>
                <w:szCs w:val="24"/>
              </w:rPr>
              <w:t>Učinkovito razporejanje sredstev poteka skozi naslednje korake, ki sestavljajo proces upravljanja:</w:t>
            </w:r>
          </w:p>
          <w:p w14:paraId="78462E33" w14:textId="77777777" w:rsidR="00461595" w:rsidRPr="00461595" w:rsidRDefault="00461595" w:rsidP="00461595">
            <w:pPr>
              <w:jc w:val="both"/>
              <w:rPr>
                <w:color w:val="1B193E"/>
                <w:sz w:val="24"/>
                <w:szCs w:val="24"/>
              </w:rPr>
            </w:pPr>
            <w:r w:rsidRPr="00461595">
              <w:rPr>
                <w:color w:val="1B193E"/>
                <w:sz w:val="24"/>
                <w:szCs w:val="24"/>
              </w:rPr>
              <w:t xml:space="preserve">● </w:t>
            </w:r>
            <w:r w:rsidRPr="00461595">
              <w:rPr>
                <w:b/>
                <w:bCs/>
                <w:color w:val="1B193E"/>
                <w:sz w:val="24"/>
                <w:szCs w:val="24"/>
              </w:rPr>
              <w:t>PLANIRANJE:</w:t>
            </w:r>
            <w:r w:rsidRPr="00461595">
              <w:rPr>
                <w:color w:val="1B193E"/>
                <w:sz w:val="24"/>
                <w:szCs w:val="24"/>
              </w:rPr>
              <w:t xml:space="preserve"> institucije EU skupaj načrtujejo dodelitev finančnih sredstev z uvedbo posebnih programov</w:t>
            </w:r>
          </w:p>
          <w:p w14:paraId="376764B2" w14:textId="77777777" w:rsidR="00461595" w:rsidRPr="00461595" w:rsidRDefault="00461595" w:rsidP="00461595">
            <w:pPr>
              <w:jc w:val="both"/>
              <w:rPr>
                <w:color w:val="1B193E"/>
                <w:sz w:val="24"/>
                <w:szCs w:val="24"/>
              </w:rPr>
            </w:pPr>
            <w:r w:rsidRPr="00461595">
              <w:rPr>
                <w:color w:val="1B193E"/>
                <w:sz w:val="24"/>
                <w:szCs w:val="24"/>
              </w:rPr>
              <w:t xml:space="preserve">● </w:t>
            </w:r>
            <w:r w:rsidRPr="00461595">
              <w:rPr>
                <w:b/>
                <w:bCs/>
                <w:color w:val="1B193E"/>
                <w:sz w:val="24"/>
                <w:szCs w:val="24"/>
              </w:rPr>
              <w:t>POTRDITEV:</w:t>
            </w:r>
            <w:r w:rsidRPr="00461595">
              <w:rPr>
                <w:color w:val="1B193E"/>
                <w:sz w:val="24"/>
                <w:szCs w:val="24"/>
              </w:rPr>
              <w:t xml:space="preserve"> načrtovani proračun ali proračun, ki ga zahtevajo različni upravičenci, je predmet postopkov odobritve, pri čemer se zagotovi skladnost s cilji EU</w:t>
            </w:r>
          </w:p>
          <w:p w14:paraId="148ED868" w14:textId="1F71F361" w:rsidR="00461595" w:rsidRPr="00461595" w:rsidRDefault="00461595" w:rsidP="00461595">
            <w:pPr>
              <w:jc w:val="both"/>
              <w:rPr>
                <w:color w:val="1B193E"/>
                <w:sz w:val="24"/>
                <w:szCs w:val="24"/>
              </w:rPr>
            </w:pPr>
            <w:r w:rsidRPr="00461595">
              <w:rPr>
                <w:color w:val="1B193E"/>
                <w:sz w:val="24"/>
                <w:szCs w:val="24"/>
              </w:rPr>
              <w:t xml:space="preserve">● </w:t>
            </w:r>
            <w:r>
              <w:rPr>
                <w:color w:val="1B193E"/>
                <w:sz w:val="24"/>
                <w:szCs w:val="24"/>
                <w:lang/>
              </w:rPr>
              <w:t xml:space="preserve">  </w:t>
            </w:r>
            <w:r w:rsidRPr="00461595">
              <w:rPr>
                <w:b/>
                <w:bCs/>
                <w:color w:val="1B193E"/>
                <w:sz w:val="24"/>
                <w:szCs w:val="24"/>
              </w:rPr>
              <w:t>IZVAJANJE</w:t>
            </w:r>
            <w:r w:rsidRPr="00461595">
              <w:rPr>
                <w:color w:val="1B193E"/>
                <w:sz w:val="24"/>
                <w:szCs w:val="24"/>
              </w:rPr>
              <w:t>: sredstva se razdelijo in projekti se izvajajo</w:t>
            </w:r>
          </w:p>
          <w:p w14:paraId="46E46D0E" w14:textId="75B92F72" w:rsidR="0026526C" w:rsidRDefault="00461595" w:rsidP="00461595">
            <w:pPr>
              <w:jc w:val="both"/>
              <w:rPr>
                <w:color w:val="1B193E"/>
                <w:sz w:val="24"/>
                <w:szCs w:val="24"/>
              </w:rPr>
            </w:pPr>
            <w:r w:rsidRPr="00461595">
              <w:rPr>
                <w:color w:val="1B193E"/>
                <w:sz w:val="24"/>
                <w:szCs w:val="24"/>
              </w:rPr>
              <w:t>●</w:t>
            </w:r>
            <w:r>
              <w:rPr>
                <w:color w:val="1B193E"/>
                <w:sz w:val="24"/>
                <w:szCs w:val="24"/>
                <w:lang/>
              </w:rPr>
              <w:t xml:space="preserve"> </w:t>
            </w:r>
            <w:r w:rsidRPr="00461595">
              <w:rPr>
                <w:b/>
                <w:bCs/>
                <w:color w:val="1B193E"/>
                <w:sz w:val="24"/>
                <w:szCs w:val="24"/>
              </w:rPr>
              <w:t>OCENJEVANJE:</w:t>
            </w:r>
            <w:r w:rsidRPr="00461595">
              <w:rPr>
                <w:color w:val="1B193E"/>
                <w:sz w:val="24"/>
                <w:szCs w:val="24"/>
              </w:rPr>
              <w:t xml:space="preserve"> Rezultati se nenehno ocenjujejo, da se ocenita vpliv in učinkovitost dodeljenih finančnih sredstev</w:t>
            </w:r>
          </w:p>
          <w:p w14:paraId="5026061C" w14:textId="77777777" w:rsidR="00461595" w:rsidRDefault="00461595" w:rsidP="00461595">
            <w:pPr>
              <w:jc w:val="both"/>
              <w:rPr>
                <w:color w:val="1B193E"/>
                <w:sz w:val="24"/>
                <w:szCs w:val="24"/>
              </w:rPr>
            </w:pPr>
          </w:p>
          <w:p w14:paraId="5E854DF9" w14:textId="77777777" w:rsidR="000D74A8" w:rsidRPr="000D74A8" w:rsidRDefault="000D74A8" w:rsidP="000D74A8">
            <w:pPr>
              <w:jc w:val="both"/>
              <w:rPr>
                <w:b/>
                <w:color w:val="1B193E"/>
                <w:sz w:val="24"/>
                <w:szCs w:val="24"/>
              </w:rPr>
            </w:pPr>
            <w:r w:rsidRPr="000D74A8">
              <w:rPr>
                <w:b/>
                <w:color w:val="1B193E"/>
                <w:sz w:val="24"/>
                <w:szCs w:val="24"/>
              </w:rPr>
              <w:t>1.2 Znotraj proračunskega procesa: Dolgoročni in letni proračun</w:t>
            </w:r>
          </w:p>
          <w:p w14:paraId="3B0D27DE" w14:textId="77777777" w:rsidR="000D74A8" w:rsidRPr="000D74A8" w:rsidRDefault="000D74A8" w:rsidP="000D74A8">
            <w:pPr>
              <w:jc w:val="both"/>
              <w:rPr>
                <w:b/>
                <w:color w:val="1B193E"/>
                <w:sz w:val="24"/>
                <w:szCs w:val="24"/>
              </w:rPr>
            </w:pPr>
          </w:p>
          <w:p w14:paraId="46E46D12" w14:textId="02BF52C8" w:rsidR="0026526C" w:rsidRDefault="000D74A8" w:rsidP="000D74A8">
            <w:pPr>
              <w:jc w:val="both"/>
              <w:rPr>
                <w:b/>
                <w:color w:val="1B193E"/>
                <w:sz w:val="24"/>
                <w:szCs w:val="24"/>
              </w:rPr>
            </w:pPr>
            <w:r w:rsidRPr="000D74A8">
              <w:rPr>
                <w:b/>
                <w:color w:val="1B193E"/>
                <w:sz w:val="24"/>
                <w:szCs w:val="24"/>
              </w:rPr>
              <w:t>DOLGOROČNI PRORAČUN:</w:t>
            </w:r>
          </w:p>
          <w:p w14:paraId="348B2955" w14:textId="77777777" w:rsidR="000D74A8" w:rsidRDefault="000D74A8" w:rsidP="000D74A8">
            <w:pPr>
              <w:jc w:val="both"/>
              <w:rPr>
                <w:b/>
                <w:color w:val="1B193E"/>
                <w:sz w:val="24"/>
                <w:szCs w:val="24"/>
              </w:rPr>
            </w:pPr>
          </w:p>
          <w:p w14:paraId="2E653E76" w14:textId="77777777" w:rsidR="00351F9D" w:rsidRPr="00351F9D" w:rsidRDefault="00351F9D" w:rsidP="00351F9D">
            <w:pPr>
              <w:jc w:val="both"/>
              <w:rPr>
                <w:color w:val="1B193E"/>
                <w:sz w:val="24"/>
                <w:szCs w:val="24"/>
              </w:rPr>
            </w:pPr>
            <w:r w:rsidRPr="00351F9D">
              <w:rPr>
                <w:color w:val="1B193E"/>
                <w:sz w:val="24"/>
                <w:szCs w:val="24"/>
              </w:rPr>
              <w:t xml:space="preserve">Ta dolgoročni proračun, znan tudi kot </w:t>
            </w:r>
            <w:r w:rsidRPr="00351F9D">
              <w:rPr>
                <w:b/>
                <w:bCs/>
                <w:color w:val="1B193E"/>
                <w:sz w:val="24"/>
                <w:szCs w:val="24"/>
              </w:rPr>
              <w:t>večletni finančni okvir</w:t>
            </w:r>
            <w:r w:rsidRPr="00351F9D">
              <w:rPr>
                <w:color w:val="1B193E"/>
                <w:sz w:val="24"/>
                <w:szCs w:val="24"/>
              </w:rPr>
              <w:t>, zajema sedem let in določa sredstva za porabo za kategorije in prednostne naloge EU, kot sta digitalizacija ali razvoj podeželja.</w:t>
            </w:r>
          </w:p>
          <w:p w14:paraId="7D1A12D3" w14:textId="77777777" w:rsidR="00351F9D" w:rsidRPr="00351F9D" w:rsidRDefault="00351F9D" w:rsidP="00351F9D">
            <w:pPr>
              <w:jc w:val="both"/>
              <w:rPr>
                <w:color w:val="1B193E"/>
                <w:sz w:val="24"/>
                <w:szCs w:val="24"/>
              </w:rPr>
            </w:pPr>
          </w:p>
          <w:p w14:paraId="6C51204F" w14:textId="77777777" w:rsidR="00351F9D" w:rsidRPr="00351F9D" w:rsidRDefault="00351F9D" w:rsidP="00351F9D">
            <w:pPr>
              <w:jc w:val="both"/>
              <w:rPr>
                <w:color w:val="1B193E"/>
                <w:sz w:val="24"/>
                <w:szCs w:val="24"/>
              </w:rPr>
            </w:pPr>
            <w:r w:rsidRPr="00351F9D">
              <w:rPr>
                <w:color w:val="1B193E"/>
                <w:sz w:val="24"/>
                <w:szCs w:val="24"/>
              </w:rPr>
              <w:t>Večletni finančni okvir je strateški načrt, ki usmerja pobude EU. Sedanji večletni finančni okvir za obdobje 2021-2027 je usklajen s prednostnimi nalogami in dolgoročno agendo EU ter spodbuja skladnost programov in projektov.</w:t>
            </w:r>
          </w:p>
          <w:p w14:paraId="7F517A0C" w14:textId="77777777" w:rsidR="00351F9D" w:rsidRPr="00351F9D" w:rsidRDefault="00351F9D" w:rsidP="00351F9D">
            <w:pPr>
              <w:jc w:val="both"/>
              <w:rPr>
                <w:color w:val="1B193E"/>
                <w:sz w:val="24"/>
                <w:szCs w:val="24"/>
              </w:rPr>
            </w:pPr>
          </w:p>
          <w:p w14:paraId="46E46D18" w14:textId="73C4083B" w:rsidR="0026526C" w:rsidRDefault="00351F9D" w:rsidP="00351F9D">
            <w:pPr>
              <w:jc w:val="both"/>
              <w:rPr>
                <w:color w:val="1B193E"/>
                <w:sz w:val="24"/>
                <w:szCs w:val="24"/>
              </w:rPr>
            </w:pPr>
            <w:r w:rsidRPr="00351F9D">
              <w:rPr>
                <w:color w:val="1B193E"/>
                <w:sz w:val="24"/>
                <w:szCs w:val="24"/>
              </w:rPr>
              <w:t>V pogajanjih o večletnem finančnem okviru sodelujejo ključne institucije EU (Parlament, Svet in Komisija), pri čemer ima Komisija ključno vlogo pri predlaganju dodelitve sredstev in zgornjih mej porabe, tokov prihodkov, odločitev o virih in zakonodaje za povezane programe financiranja.</w:t>
            </w:r>
          </w:p>
          <w:p w14:paraId="19B0D732" w14:textId="77777777" w:rsidR="00351F9D" w:rsidRDefault="00351F9D" w:rsidP="00351F9D">
            <w:pPr>
              <w:jc w:val="both"/>
              <w:rPr>
                <w:color w:val="1B193E"/>
                <w:sz w:val="24"/>
                <w:szCs w:val="24"/>
              </w:rPr>
            </w:pPr>
          </w:p>
          <w:p w14:paraId="46E46D19" w14:textId="39ED6B69" w:rsidR="0026526C" w:rsidRDefault="00351F9D">
            <w:pPr>
              <w:jc w:val="both"/>
              <w:rPr>
                <w:b/>
                <w:color w:val="1B193E"/>
                <w:sz w:val="24"/>
                <w:szCs w:val="24"/>
              </w:rPr>
            </w:pPr>
            <w:r>
              <w:rPr>
                <w:b/>
                <w:color w:val="1B193E"/>
                <w:sz w:val="24"/>
                <w:szCs w:val="24"/>
                <w:lang/>
              </w:rPr>
              <w:t>LETNI PRORAČUN</w:t>
            </w:r>
            <w:r w:rsidR="00995F55">
              <w:rPr>
                <w:b/>
                <w:color w:val="1B193E"/>
                <w:sz w:val="24"/>
                <w:szCs w:val="24"/>
              </w:rPr>
              <w:t>:</w:t>
            </w:r>
          </w:p>
          <w:p w14:paraId="46E46D1A" w14:textId="77777777" w:rsidR="0026526C" w:rsidRDefault="0026526C">
            <w:pPr>
              <w:jc w:val="both"/>
              <w:rPr>
                <w:color w:val="1B193E"/>
                <w:sz w:val="24"/>
                <w:szCs w:val="24"/>
              </w:rPr>
            </w:pPr>
          </w:p>
          <w:p w14:paraId="48FFAE03" w14:textId="77777777" w:rsidR="009D4FDC" w:rsidRPr="009D4FDC" w:rsidRDefault="009D4FDC" w:rsidP="009D4FDC">
            <w:pPr>
              <w:jc w:val="both"/>
              <w:rPr>
                <w:color w:val="1B193E"/>
                <w:sz w:val="24"/>
                <w:szCs w:val="24"/>
              </w:rPr>
            </w:pPr>
            <w:r w:rsidRPr="009D4FDC">
              <w:rPr>
                <w:color w:val="1B193E"/>
                <w:sz w:val="24"/>
                <w:szCs w:val="24"/>
              </w:rPr>
              <w:t>Letni proračun dopolnjuje večletni finančni okvir in obravnava posebne letne prednostne naloge na podlagi sodelovanja med institucijami EU v okviru (ponovnih) pogajanj.</w:t>
            </w:r>
          </w:p>
          <w:p w14:paraId="13C390CB" w14:textId="77777777" w:rsidR="009D4FDC" w:rsidRPr="009D4FDC" w:rsidRDefault="009D4FDC" w:rsidP="009D4FDC">
            <w:pPr>
              <w:jc w:val="both"/>
              <w:rPr>
                <w:color w:val="1B193E"/>
                <w:sz w:val="24"/>
                <w:szCs w:val="24"/>
              </w:rPr>
            </w:pPr>
          </w:p>
          <w:p w14:paraId="50967E35" w14:textId="77777777" w:rsidR="009D4FDC" w:rsidRPr="009D4FDC" w:rsidRDefault="009D4FDC" w:rsidP="009D4FDC">
            <w:pPr>
              <w:jc w:val="both"/>
              <w:rPr>
                <w:color w:val="1B193E"/>
                <w:sz w:val="24"/>
                <w:szCs w:val="24"/>
              </w:rPr>
            </w:pPr>
            <w:r w:rsidRPr="009D4FDC">
              <w:rPr>
                <w:color w:val="1B193E"/>
                <w:sz w:val="24"/>
                <w:szCs w:val="24"/>
              </w:rPr>
              <w:t>V sedemletnem ciklu predstavlja ključni poudarek za uskladitev kratkoročnih ciljev s širšo strategijo večletnega finančnega okvira. Kot dinamičen proces omogoča prožne odzive in se sčasoma prilagodi nastajajočim potrebam in priložnostim v posameznem letu - npr. COVID, geopolitični pretresi.</w:t>
            </w:r>
          </w:p>
          <w:p w14:paraId="38749584" w14:textId="77777777" w:rsidR="009D4FDC" w:rsidRPr="009D4FDC" w:rsidRDefault="009D4FDC" w:rsidP="009D4FDC">
            <w:pPr>
              <w:jc w:val="both"/>
              <w:rPr>
                <w:color w:val="1B193E"/>
                <w:sz w:val="24"/>
                <w:szCs w:val="24"/>
              </w:rPr>
            </w:pPr>
          </w:p>
          <w:p w14:paraId="6B98AFC2" w14:textId="77777777" w:rsidR="009D4FDC" w:rsidRPr="009D4FDC" w:rsidRDefault="009D4FDC" w:rsidP="009D4FDC">
            <w:pPr>
              <w:jc w:val="both"/>
              <w:rPr>
                <w:color w:val="1B193E"/>
                <w:sz w:val="24"/>
                <w:szCs w:val="24"/>
              </w:rPr>
            </w:pPr>
            <w:r w:rsidRPr="009D4FDC">
              <w:rPr>
                <w:color w:val="1B193E"/>
                <w:sz w:val="24"/>
                <w:szCs w:val="24"/>
              </w:rPr>
              <w:t>Letni proračun je predmet strogega pogajalskega procesa, ki temelji na koledarju, vključuje ocene (do julija), predloge (do septembra) in stališča (do oktobra) Komisije, Sveta in Parlamenta, kar zagotavlja preglednost in prilagodljivost.</w:t>
            </w:r>
          </w:p>
          <w:p w14:paraId="7B2D4D07" w14:textId="77777777" w:rsidR="009D4FDC" w:rsidRPr="009D4FDC" w:rsidRDefault="009D4FDC" w:rsidP="009D4FDC">
            <w:pPr>
              <w:jc w:val="both"/>
              <w:rPr>
                <w:color w:val="1B193E"/>
                <w:sz w:val="24"/>
                <w:szCs w:val="24"/>
              </w:rPr>
            </w:pPr>
          </w:p>
          <w:p w14:paraId="46E46D23" w14:textId="13F10E11" w:rsidR="0026526C" w:rsidRDefault="009D4FDC" w:rsidP="009D4FDC">
            <w:pPr>
              <w:jc w:val="both"/>
              <w:rPr>
                <w:color w:val="1B193E"/>
                <w:sz w:val="24"/>
                <w:szCs w:val="24"/>
              </w:rPr>
            </w:pPr>
            <w:r w:rsidRPr="009D4FDC">
              <w:rPr>
                <w:color w:val="1B193E"/>
                <w:sz w:val="24"/>
                <w:szCs w:val="24"/>
              </w:rPr>
              <w:t>V tem celostnem okviru proračunskega postopka EU večletni finančni okvir in letni proračun delujeta vzporedno, kar učinkovito zagotavlja ravnovesje med dolgoročno vizijo in kratkoročnimi cilji ter po potrebi omogoča hitro odzivanje.</w:t>
            </w:r>
          </w:p>
          <w:p w14:paraId="514FEE54" w14:textId="77777777" w:rsidR="009D4FDC" w:rsidRDefault="009D4FDC" w:rsidP="009D4FDC">
            <w:pPr>
              <w:jc w:val="both"/>
              <w:rPr>
                <w:color w:val="1B193E"/>
                <w:sz w:val="24"/>
                <w:szCs w:val="24"/>
              </w:rPr>
            </w:pPr>
          </w:p>
          <w:p w14:paraId="247A9E69" w14:textId="77777777" w:rsidR="00844F28" w:rsidRDefault="00844F28" w:rsidP="00844F28">
            <w:pPr>
              <w:jc w:val="center"/>
              <w:rPr>
                <w:b/>
                <w:color w:val="1B193E"/>
                <w:sz w:val="24"/>
                <w:szCs w:val="24"/>
              </w:rPr>
            </w:pPr>
            <w:r w:rsidRPr="00844F28">
              <w:rPr>
                <w:b/>
                <w:color w:val="1B193E"/>
                <w:sz w:val="24"/>
                <w:szCs w:val="24"/>
              </w:rPr>
              <w:t>2021-2027: posodobljen dolgoročni proračun EU,</w:t>
            </w:r>
          </w:p>
          <w:p w14:paraId="5D0CC2D5" w14:textId="194FE330" w:rsidR="00844F28" w:rsidRDefault="00844F28" w:rsidP="00844F28">
            <w:pPr>
              <w:jc w:val="center"/>
              <w:rPr>
                <w:b/>
                <w:color w:val="1B193E"/>
                <w:sz w:val="24"/>
                <w:szCs w:val="24"/>
              </w:rPr>
            </w:pPr>
            <w:r w:rsidRPr="00844F28">
              <w:rPr>
                <w:b/>
                <w:color w:val="1B193E"/>
                <w:sz w:val="24"/>
                <w:szCs w:val="24"/>
              </w:rPr>
              <w:t xml:space="preserve">na podlagi </w:t>
            </w:r>
            <w:r>
              <w:rPr>
                <w:b/>
                <w:color w:val="1B193E"/>
                <w:sz w:val="24"/>
                <w:szCs w:val="24"/>
                <w:lang/>
              </w:rPr>
              <w:t>NextGeneration</w:t>
            </w:r>
            <w:r w:rsidRPr="00844F28">
              <w:rPr>
                <w:b/>
                <w:color w:val="1B193E"/>
                <w:sz w:val="24"/>
                <w:szCs w:val="24"/>
              </w:rPr>
              <w:t>EU</w:t>
            </w:r>
          </w:p>
          <w:p w14:paraId="57455F7B" w14:textId="77777777" w:rsidR="00844F28" w:rsidRDefault="00844F28" w:rsidP="00844F28">
            <w:pPr>
              <w:jc w:val="center"/>
              <w:rPr>
                <w:b/>
                <w:color w:val="1B193E"/>
                <w:sz w:val="24"/>
                <w:szCs w:val="24"/>
              </w:rPr>
            </w:pPr>
          </w:p>
          <w:p w14:paraId="39D98D8E" w14:textId="77777777" w:rsidR="00844F28" w:rsidRPr="00844F28" w:rsidRDefault="00844F28" w:rsidP="00844F28">
            <w:pPr>
              <w:jc w:val="center"/>
              <w:rPr>
                <w:b/>
                <w:color w:val="1B193E"/>
                <w:sz w:val="24"/>
                <w:szCs w:val="24"/>
              </w:rPr>
            </w:pPr>
          </w:p>
          <w:p w14:paraId="46E46D26" w14:textId="44998A87" w:rsidR="0026526C" w:rsidRDefault="00995F55" w:rsidP="00844F28">
            <w:pPr>
              <w:jc w:val="both"/>
              <w:rPr>
                <w:color w:val="1B193E"/>
                <w:sz w:val="24"/>
                <w:szCs w:val="24"/>
              </w:rPr>
            </w:pPr>
            <w:r>
              <w:rPr>
                <w:noProof/>
                <w:color w:val="1B193E"/>
                <w:sz w:val="24"/>
                <w:szCs w:val="24"/>
              </w:rPr>
              <w:lastRenderedPageBreak/>
              <w:drawing>
                <wp:inline distT="0" distB="0" distL="0" distR="0" wp14:anchorId="46E46ED6" wp14:editId="46E46ED7">
                  <wp:extent cx="5400040" cy="270383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00040" cy="2703830"/>
                          </a:xfrm>
                          <a:prstGeom prst="rect">
                            <a:avLst/>
                          </a:prstGeom>
                          <a:ln/>
                        </pic:spPr>
                      </pic:pic>
                    </a:graphicData>
                  </a:graphic>
                </wp:inline>
              </w:drawing>
            </w:r>
          </w:p>
          <w:p w14:paraId="46E46D27" w14:textId="4B0E72A8" w:rsidR="0026526C" w:rsidRDefault="00844F28">
            <w:pPr>
              <w:jc w:val="both"/>
              <w:rPr>
                <w:color w:val="1B193E"/>
                <w:sz w:val="24"/>
                <w:szCs w:val="24"/>
              </w:rPr>
            </w:pPr>
            <w:r>
              <w:rPr>
                <w:color w:val="1B193E"/>
                <w:sz w:val="24"/>
                <w:szCs w:val="24"/>
                <w:lang/>
              </w:rPr>
              <w:t>Vir</w:t>
            </w:r>
            <w:r w:rsidR="00995F55">
              <w:rPr>
                <w:color w:val="1B193E"/>
                <w:sz w:val="24"/>
                <w:szCs w:val="24"/>
              </w:rPr>
              <w:t xml:space="preserve">: </w:t>
            </w:r>
            <w:hyperlink r:id="rId9">
              <w:r w:rsidR="00995F55">
                <w:rPr>
                  <w:color w:val="0563C1"/>
                  <w:sz w:val="24"/>
                  <w:szCs w:val="24"/>
                  <w:u w:val="single"/>
                </w:rPr>
                <w:t xml:space="preserve">European Commission, The 2021-2027 EU budget – What’s new? </w:t>
              </w:r>
            </w:hyperlink>
          </w:p>
          <w:p w14:paraId="46E46D28" w14:textId="77777777" w:rsidR="0026526C" w:rsidRDefault="0026526C">
            <w:pPr>
              <w:jc w:val="both"/>
              <w:rPr>
                <w:color w:val="1B193E"/>
                <w:sz w:val="24"/>
                <w:szCs w:val="24"/>
              </w:rPr>
            </w:pPr>
          </w:p>
          <w:p w14:paraId="3B3AFD67" w14:textId="77777777" w:rsidR="00D8184A" w:rsidRPr="00D8184A" w:rsidRDefault="00D8184A" w:rsidP="00D8184A">
            <w:pPr>
              <w:jc w:val="both"/>
              <w:rPr>
                <w:color w:val="1B193E"/>
                <w:sz w:val="24"/>
                <w:szCs w:val="24"/>
              </w:rPr>
            </w:pPr>
            <w:r w:rsidRPr="00D8184A">
              <w:rPr>
                <w:color w:val="1B193E"/>
                <w:sz w:val="24"/>
                <w:szCs w:val="24"/>
              </w:rPr>
              <w:t>Če se osredotočimo na cikel 2021-2027, bo dolgoročni proračun EU, ki ga bo podpiral instrument za oživitev gospodarstva NextGenerationEU, dosegel 2,018 bilijona EUR (po tekočih cenah iz novembra 2020).</w:t>
            </w:r>
          </w:p>
          <w:p w14:paraId="61181AF4" w14:textId="77777777" w:rsidR="00D8184A" w:rsidRPr="00D8184A" w:rsidRDefault="00D8184A" w:rsidP="00D8184A">
            <w:pPr>
              <w:jc w:val="both"/>
              <w:rPr>
                <w:color w:val="1B193E"/>
                <w:sz w:val="24"/>
                <w:szCs w:val="24"/>
              </w:rPr>
            </w:pPr>
          </w:p>
          <w:p w14:paraId="74CEE7DE" w14:textId="77777777" w:rsidR="00D8184A" w:rsidRPr="00D8184A" w:rsidRDefault="00D8184A" w:rsidP="00D8184A">
            <w:pPr>
              <w:jc w:val="both"/>
              <w:rPr>
                <w:b/>
                <w:bCs/>
                <w:color w:val="1B193E"/>
                <w:sz w:val="24"/>
                <w:szCs w:val="24"/>
              </w:rPr>
            </w:pPr>
            <w:r w:rsidRPr="00D8184A">
              <w:rPr>
                <w:b/>
                <w:bCs/>
                <w:color w:val="1B193E"/>
                <w:sz w:val="24"/>
                <w:szCs w:val="24"/>
              </w:rPr>
              <w:t>Dvojna sestava:</w:t>
            </w:r>
          </w:p>
          <w:p w14:paraId="40A218B3" w14:textId="77777777" w:rsidR="00D8184A" w:rsidRPr="00D8184A" w:rsidRDefault="00D8184A" w:rsidP="00D8184A">
            <w:pPr>
              <w:jc w:val="both"/>
              <w:rPr>
                <w:color w:val="1B193E"/>
                <w:sz w:val="24"/>
                <w:szCs w:val="24"/>
              </w:rPr>
            </w:pPr>
            <w:r w:rsidRPr="00D8184A">
              <w:rPr>
                <w:color w:val="1B193E"/>
                <w:sz w:val="24"/>
                <w:szCs w:val="24"/>
              </w:rPr>
              <w:t>Večletni finančni okvir za obdobje 2021-2027: 1,211 bilijona EUR</w:t>
            </w:r>
          </w:p>
          <w:p w14:paraId="46E46D2E" w14:textId="259A57FB" w:rsidR="0026526C" w:rsidRDefault="00D8184A" w:rsidP="00D8184A">
            <w:pPr>
              <w:ind w:left="360"/>
              <w:jc w:val="both"/>
              <w:rPr>
                <w:color w:val="1B193E"/>
                <w:sz w:val="24"/>
                <w:szCs w:val="24"/>
              </w:rPr>
            </w:pPr>
            <w:r w:rsidRPr="00D8184A">
              <w:rPr>
                <w:color w:val="1B193E"/>
                <w:sz w:val="24"/>
                <w:szCs w:val="24"/>
              </w:rPr>
              <w:t>● naslednja generacijaEU: 806,9 milijarde EUR</w:t>
            </w:r>
          </w:p>
          <w:p w14:paraId="6E031ED0" w14:textId="77777777" w:rsidR="00D8184A" w:rsidRDefault="00D8184A" w:rsidP="00D8184A">
            <w:pPr>
              <w:ind w:left="360"/>
              <w:jc w:val="both"/>
              <w:rPr>
                <w:color w:val="1B193E"/>
                <w:sz w:val="24"/>
                <w:szCs w:val="24"/>
              </w:rPr>
            </w:pPr>
          </w:p>
          <w:p w14:paraId="025E2C6A" w14:textId="77777777" w:rsidR="00512F58" w:rsidRPr="00512F58" w:rsidRDefault="00512F58" w:rsidP="00512F58">
            <w:pPr>
              <w:jc w:val="both"/>
              <w:rPr>
                <w:b/>
                <w:color w:val="1B193E"/>
                <w:sz w:val="24"/>
                <w:szCs w:val="24"/>
              </w:rPr>
            </w:pPr>
            <w:r w:rsidRPr="00512F58">
              <w:rPr>
                <w:b/>
                <w:color w:val="1B193E"/>
                <w:sz w:val="24"/>
                <w:szCs w:val="24"/>
              </w:rPr>
              <w:t>Ključni poudarki:</w:t>
            </w:r>
          </w:p>
          <w:p w14:paraId="71DA8611" w14:textId="77777777" w:rsidR="00512F58" w:rsidRPr="00512F58" w:rsidRDefault="00512F58" w:rsidP="00512F58">
            <w:pPr>
              <w:jc w:val="both"/>
              <w:rPr>
                <w:bCs/>
                <w:color w:val="1B193E"/>
                <w:sz w:val="24"/>
                <w:szCs w:val="24"/>
              </w:rPr>
            </w:pPr>
            <w:r w:rsidRPr="00512F58">
              <w:rPr>
                <w:bCs/>
                <w:color w:val="1B193E"/>
                <w:sz w:val="24"/>
                <w:szCs w:val="24"/>
              </w:rPr>
              <w:t>Več kot 50 % vseh sredstev je namenjenih napredku EU z raziskavami, inovacijami, pravičnim podnebnim in digitalnim prehodom ter pripravljenostjo, okrevanjem in odpornostjo, kar pomeni, da je modernizacija v ospredju.</w:t>
            </w:r>
          </w:p>
          <w:p w14:paraId="675636C8" w14:textId="77777777" w:rsidR="00512F58" w:rsidRPr="00512F58" w:rsidRDefault="00512F58" w:rsidP="00512F58">
            <w:pPr>
              <w:jc w:val="both"/>
              <w:rPr>
                <w:bCs/>
                <w:color w:val="1B193E"/>
                <w:sz w:val="24"/>
                <w:szCs w:val="24"/>
              </w:rPr>
            </w:pPr>
            <w:r w:rsidRPr="00512F58">
              <w:rPr>
                <w:bCs/>
                <w:color w:val="1B193E"/>
                <w:sz w:val="24"/>
                <w:szCs w:val="24"/>
              </w:rPr>
              <w:t>● 31,9 % sredstev je namenjenih obravnavi novih in okrepljenih prednostnih nalog, kar kaže na dinamičen pristop k novim izzivom</w:t>
            </w:r>
          </w:p>
          <w:p w14:paraId="71808A1E" w14:textId="77777777" w:rsidR="00512F58" w:rsidRPr="00512F58" w:rsidRDefault="00512F58" w:rsidP="00512F58">
            <w:pPr>
              <w:jc w:val="both"/>
              <w:rPr>
                <w:bCs/>
                <w:color w:val="1B193E"/>
                <w:sz w:val="24"/>
                <w:szCs w:val="24"/>
              </w:rPr>
            </w:pPr>
            <w:r w:rsidRPr="00512F58">
              <w:rPr>
                <w:bCs/>
                <w:color w:val="1B193E"/>
                <w:sz w:val="24"/>
                <w:szCs w:val="24"/>
              </w:rPr>
              <w:t>● 30 % je namenjenih obravnavi izzivov, povezanih s podnebnimi spremembami, s poudarkom na varstvu biotske raznovrstnosti in vprašanjih, povezanih s spolom</w:t>
            </w:r>
          </w:p>
          <w:p w14:paraId="6B3F9D94" w14:textId="77777777" w:rsidR="00512F58" w:rsidRPr="00512F58" w:rsidRDefault="00512F58" w:rsidP="00512F58">
            <w:pPr>
              <w:jc w:val="both"/>
              <w:rPr>
                <w:bCs/>
                <w:color w:val="1B193E"/>
                <w:sz w:val="24"/>
                <w:szCs w:val="24"/>
              </w:rPr>
            </w:pPr>
            <w:r w:rsidRPr="00512F58">
              <w:rPr>
                <w:bCs/>
                <w:color w:val="1B193E"/>
                <w:sz w:val="24"/>
                <w:szCs w:val="24"/>
              </w:rPr>
              <w:t>● 10 % porabe za leti 2026 in 2027 je namenjenih biotski raznovrstnosti</w:t>
            </w:r>
          </w:p>
          <w:p w14:paraId="46E46D35" w14:textId="028D1A33" w:rsidR="0026526C" w:rsidRDefault="00512F58" w:rsidP="00512F58">
            <w:pPr>
              <w:jc w:val="both"/>
              <w:rPr>
                <w:bCs/>
                <w:color w:val="1B193E"/>
                <w:sz w:val="24"/>
                <w:szCs w:val="24"/>
              </w:rPr>
            </w:pPr>
            <w:r w:rsidRPr="00512F58">
              <w:rPr>
                <w:bCs/>
                <w:color w:val="1B193E"/>
                <w:sz w:val="24"/>
                <w:szCs w:val="24"/>
              </w:rPr>
              <w:t>● 20 % sredstev programa NextGenerationEU je namenjenih spodbujanju digitalne preobrazbe</w:t>
            </w:r>
          </w:p>
          <w:p w14:paraId="04F4176A" w14:textId="77777777" w:rsidR="00512F58" w:rsidRPr="00512F58" w:rsidRDefault="00512F58" w:rsidP="00512F58">
            <w:pPr>
              <w:jc w:val="both"/>
              <w:rPr>
                <w:bCs/>
                <w:color w:val="1B193E"/>
                <w:sz w:val="24"/>
                <w:szCs w:val="24"/>
              </w:rPr>
            </w:pPr>
          </w:p>
          <w:p w14:paraId="1D2A7AFA" w14:textId="77777777" w:rsidR="00C71B83" w:rsidRDefault="00C71B83" w:rsidP="00C71B83">
            <w:pPr>
              <w:jc w:val="both"/>
              <w:rPr>
                <w:color w:val="1B193E"/>
                <w:sz w:val="24"/>
                <w:szCs w:val="24"/>
              </w:rPr>
            </w:pPr>
            <w:r w:rsidRPr="00C71B83">
              <w:rPr>
                <w:color w:val="1B193E"/>
                <w:sz w:val="24"/>
                <w:szCs w:val="24"/>
              </w:rPr>
              <w:t>1.3 Omogočanje prihodnosti: NextGenerationEU</w:t>
            </w:r>
          </w:p>
          <w:p w14:paraId="7F59016D" w14:textId="49823FDB" w:rsidR="00C71B83" w:rsidRPr="00C71B83" w:rsidRDefault="00C71B83" w:rsidP="00C71B83">
            <w:pPr>
              <w:jc w:val="both"/>
              <w:rPr>
                <w:color w:val="1B193E"/>
                <w:sz w:val="24"/>
                <w:szCs w:val="24"/>
              </w:rPr>
            </w:pPr>
            <w:r w:rsidRPr="00C71B83">
              <w:rPr>
                <w:color w:val="1B193E"/>
                <w:sz w:val="24"/>
                <w:szCs w:val="24"/>
              </w:rPr>
              <w:t>NextGenerationEU: več kot 800 milijard evrov za okrevanje Evrope</w:t>
            </w:r>
          </w:p>
          <w:p w14:paraId="01BC9CF8" w14:textId="77777777" w:rsidR="00C71B83" w:rsidRPr="00C71B83" w:rsidRDefault="00C71B83" w:rsidP="00C71B83">
            <w:pPr>
              <w:jc w:val="both"/>
              <w:rPr>
                <w:color w:val="1B193E"/>
                <w:sz w:val="24"/>
                <w:szCs w:val="24"/>
              </w:rPr>
            </w:pPr>
          </w:p>
          <w:p w14:paraId="46E46D39" w14:textId="3FF0C127" w:rsidR="0026526C" w:rsidRDefault="00995F55" w:rsidP="00C71B83">
            <w:pPr>
              <w:jc w:val="center"/>
              <w:rPr>
                <w:b/>
                <w:color w:val="1B193E"/>
                <w:sz w:val="24"/>
                <w:szCs w:val="24"/>
              </w:rPr>
            </w:pPr>
            <w:r>
              <w:rPr>
                <w:b/>
                <w:noProof/>
                <w:color w:val="1B193E"/>
                <w:sz w:val="24"/>
                <w:szCs w:val="24"/>
              </w:rPr>
              <w:lastRenderedPageBreak/>
              <w:drawing>
                <wp:inline distT="0" distB="0" distL="0" distR="0" wp14:anchorId="46E46ED8" wp14:editId="46E46ED9">
                  <wp:extent cx="5400040" cy="2778760"/>
                  <wp:effectExtent l="0" t="0" r="0" b="0"/>
                  <wp:docPr id="16" name="image6.jpg" descr="NextGenerationEU figures (RRF + other programmes)"/>
                  <wp:cNvGraphicFramePr/>
                  <a:graphic xmlns:a="http://schemas.openxmlformats.org/drawingml/2006/main">
                    <a:graphicData uri="http://schemas.openxmlformats.org/drawingml/2006/picture">
                      <pic:pic xmlns:pic="http://schemas.openxmlformats.org/drawingml/2006/picture">
                        <pic:nvPicPr>
                          <pic:cNvPr id="0" name="image6.jpg" descr="NextGenerationEU figures (RRF + other programmes)"/>
                          <pic:cNvPicPr preferRelativeResize="0"/>
                        </pic:nvPicPr>
                        <pic:blipFill>
                          <a:blip r:embed="rId10"/>
                          <a:srcRect/>
                          <a:stretch>
                            <a:fillRect/>
                          </a:stretch>
                        </pic:blipFill>
                        <pic:spPr>
                          <a:xfrm>
                            <a:off x="0" y="0"/>
                            <a:ext cx="5400040" cy="2778760"/>
                          </a:xfrm>
                          <a:prstGeom prst="rect">
                            <a:avLst/>
                          </a:prstGeom>
                          <a:ln/>
                        </pic:spPr>
                      </pic:pic>
                    </a:graphicData>
                  </a:graphic>
                </wp:inline>
              </w:drawing>
            </w:r>
          </w:p>
          <w:p w14:paraId="46E46D3A" w14:textId="0B0235FC" w:rsidR="0026526C" w:rsidRDefault="00C71B83">
            <w:pPr>
              <w:jc w:val="both"/>
              <w:rPr>
                <w:color w:val="1B193E"/>
                <w:sz w:val="24"/>
                <w:szCs w:val="24"/>
              </w:rPr>
            </w:pPr>
            <w:r>
              <w:rPr>
                <w:color w:val="1B193E"/>
                <w:sz w:val="24"/>
                <w:szCs w:val="24"/>
                <w:lang/>
              </w:rPr>
              <w:t>Vir</w:t>
            </w:r>
            <w:r w:rsidR="00995F55">
              <w:rPr>
                <w:color w:val="1B193E"/>
                <w:sz w:val="24"/>
                <w:szCs w:val="24"/>
              </w:rPr>
              <w:t xml:space="preserve">: </w:t>
            </w:r>
            <w:hyperlink r:id="rId11">
              <w:r w:rsidR="00995F55">
                <w:rPr>
                  <w:color w:val="0563C1"/>
                  <w:sz w:val="24"/>
                  <w:szCs w:val="24"/>
                  <w:u w:val="single"/>
                </w:rPr>
                <w:t xml:space="preserve">European Commission, The 2021-2027 EU budget – What’s new? </w:t>
              </w:r>
            </w:hyperlink>
          </w:p>
          <w:p w14:paraId="46E46D3B" w14:textId="77777777" w:rsidR="0026526C" w:rsidRDefault="0026526C">
            <w:pPr>
              <w:jc w:val="both"/>
              <w:rPr>
                <w:color w:val="1B193E"/>
                <w:sz w:val="24"/>
                <w:szCs w:val="24"/>
              </w:rPr>
            </w:pPr>
          </w:p>
          <w:p w14:paraId="5084FA97" w14:textId="6F611823" w:rsidR="00FD6C5B" w:rsidRPr="00FD6C5B" w:rsidRDefault="00FD6C5B" w:rsidP="00FD6C5B">
            <w:pPr>
              <w:jc w:val="both"/>
              <w:rPr>
                <w:b/>
                <w:color w:val="1B193E"/>
                <w:sz w:val="24"/>
                <w:szCs w:val="24"/>
              </w:rPr>
            </w:pPr>
            <w:r w:rsidRPr="00FD6C5B">
              <w:rPr>
                <w:b/>
                <w:color w:val="1B193E"/>
                <w:sz w:val="24"/>
                <w:szCs w:val="24"/>
              </w:rPr>
              <w:t>...kaj pa je NextGenerationEU?</w:t>
            </w:r>
          </w:p>
          <w:p w14:paraId="188E558A" w14:textId="77777777" w:rsidR="00FD6C5B" w:rsidRPr="00FD6C5B" w:rsidRDefault="00FD6C5B" w:rsidP="00FD6C5B">
            <w:pPr>
              <w:jc w:val="both"/>
              <w:rPr>
                <w:b/>
                <w:color w:val="1B193E"/>
                <w:sz w:val="24"/>
                <w:szCs w:val="24"/>
              </w:rPr>
            </w:pPr>
          </w:p>
          <w:p w14:paraId="27744B14" w14:textId="77777777" w:rsidR="00FD6C5B" w:rsidRPr="00FD6C5B" w:rsidRDefault="00FD6C5B" w:rsidP="00FD6C5B">
            <w:pPr>
              <w:jc w:val="both"/>
              <w:rPr>
                <w:bCs/>
                <w:color w:val="1B193E"/>
                <w:sz w:val="24"/>
                <w:szCs w:val="24"/>
              </w:rPr>
            </w:pPr>
            <w:r w:rsidRPr="00FD6C5B">
              <w:rPr>
                <w:bCs/>
                <w:color w:val="1B193E"/>
                <w:sz w:val="24"/>
                <w:szCs w:val="24"/>
              </w:rPr>
              <w:t>NextGenerationEU je instrument za oživitev gospodarstva, ki dopolnjuje večletni finančni okvir, uveden leta 2020 kot odziv na socialno-ekonomske posledice pandemije. Njegov cilj je usmeriti Evropo k raziskavam, inovacijam, trajnosti, digitalnim prehodom in splošni odpornosti.</w:t>
            </w:r>
          </w:p>
          <w:p w14:paraId="3370FDBB" w14:textId="77777777" w:rsidR="00FD6C5B" w:rsidRPr="00FD6C5B" w:rsidRDefault="00FD6C5B" w:rsidP="00FD6C5B">
            <w:pPr>
              <w:jc w:val="both"/>
              <w:rPr>
                <w:bCs/>
                <w:color w:val="1B193E"/>
                <w:sz w:val="24"/>
                <w:szCs w:val="24"/>
              </w:rPr>
            </w:pPr>
          </w:p>
          <w:p w14:paraId="10C2C302" w14:textId="77777777" w:rsidR="00FD6C5B" w:rsidRPr="00FD6C5B" w:rsidRDefault="00FD6C5B" w:rsidP="00FD6C5B">
            <w:pPr>
              <w:jc w:val="both"/>
              <w:rPr>
                <w:bCs/>
                <w:color w:val="1B193E"/>
                <w:sz w:val="24"/>
                <w:szCs w:val="24"/>
              </w:rPr>
            </w:pPr>
            <w:r w:rsidRPr="00FD6C5B">
              <w:rPr>
                <w:bCs/>
                <w:color w:val="1B193E"/>
                <w:sz w:val="24"/>
                <w:szCs w:val="24"/>
              </w:rPr>
              <w:t>NextGenerationEU predvideva finančni vložek v višini 806,9 milijarde EUR, od tega je 723,8 milijarde EUR namenjenih instrumentu za oživitev in odpornost (RRF), ter prispevek v višini 83,1 milijarde EUR za obstoječe programe, kot so REACT-EU, HORIZON EU itd.</w:t>
            </w:r>
          </w:p>
          <w:p w14:paraId="1ABFCF90" w14:textId="77777777" w:rsidR="00FD6C5B" w:rsidRPr="00FD6C5B" w:rsidRDefault="00FD6C5B" w:rsidP="00FD6C5B">
            <w:pPr>
              <w:jc w:val="both"/>
              <w:rPr>
                <w:bCs/>
                <w:color w:val="1B193E"/>
                <w:sz w:val="24"/>
                <w:szCs w:val="24"/>
              </w:rPr>
            </w:pPr>
          </w:p>
          <w:p w14:paraId="4B8A84C1" w14:textId="77777777" w:rsidR="00FD6C5B" w:rsidRPr="00FD6C5B" w:rsidRDefault="00FD6C5B" w:rsidP="00FD6C5B">
            <w:pPr>
              <w:jc w:val="both"/>
              <w:rPr>
                <w:bCs/>
                <w:color w:val="1B193E"/>
                <w:sz w:val="24"/>
                <w:szCs w:val="24"/>
              </w:rPr>
            </w:pPr>
            <w:r w:rsidRPr="00FD6C5B">
              <w:rPr>
                <w:bCs/>
                <w:color w:val="1B193E"/>
                <w:sz w:val="24"/>
                <w:szCs w:val="24"/>
              </w:rPr>
              <w:t xml:space="preserve">RRF zagotavlja znatno podporo javnim naložbam s poudarkom na zelenih in digitalnih projektih. Ta sredstva, ki jih financira NextGenerationEU, v skupni vrednosti 338 milijard EUR v obliki nepovratnih sredstev in 385,8 milijarde EUR v obliki posojil, se usmerjajo v različne programe in med države EU kot upravičenke, tj. v nacionalni načrt za oživitev in odpornost (NRRP). </w:t>
            </w:r>
          </w:p>
          <w:p w14:paraId="1C13B7DB" w14:textId="77777777" w:rsidR="00FD6C5B" w:rsidRPr="00FD6C5B" w:rsidRDefault="00FD6C5B" w:rsidP="00FD6C5B">
            <w:pPr>
              <w:jc w:val="both"/>
              <w:rPr>
                <w:bCs/>
                <w:color w:val="1B193E"/>
                <w:sz w:val="24"/>
                <w:szCs w:val="24"/>
              </w:rPr>
            </w:pPr>
          </w:p>
          <w:p w14:paraId="46E46D45" w14:textId="3B811AEF" w:rsidR="0026526C" w:rsidRPr="00FD6C5B" w:rsidRDefault="00FD6C5B" w:rsidP="00FD6C5B">
            <w:pPr>
              <w:jc w:val="both"/>
              <w:rPr>
                <w:bCs/>
                <w:color w:val="1B193E"/>
                <w:sz w:val="24"/>
                <w:szCs w:val="24"/>
              </w:rPr>
            </w:pPr>
            <w:r w:rsidRPr="00FD6C5B">
              <w:rPr>
                <w:bCs/>
                <w:color w:val="1B193E"/>
                <w:sz w:val="24"/>
                <w:szCs w:val="24"/>
              </w:rPr>
              <w:t>Sredstva se dodeljujejo na podlagi meril, kot so BDP na prebivalca, stopnja brezposelnosti, število prebivalcev in vpliv pandemije.</w:t>
            </w:r>
          </w:p>
          <w:p w14:paraId="6B3ECE5F" w14:textId="77777777" w:rsidR="00FD6C5B" w:rsidRDefault="00FD6C5B" w:rsidP="00FD6C5B">
            <w:pPr>
              <w:jc w:val="both"/>
              <w:rPr>
                <w:color w:val="1B193E"/>
                <w:sz w:val="24"/>
                <w:szCs w:val="24"/>
              </w:rPr>
            </w:pPr>
          </w:p>
          <w:p w14:paraId="1D348F16" w14:textId="77777777" w:rsidR="00ED2E50" w:rsidRPr="00ED2E50" w:rsidRDefault="00ED2E50" w:rsidP="00ED2E50">
            <w:pPr>
              <w:jc w:val="both"/>
              <w:rPr>
                <w:b/>
                <w:color w:val="1B193E"/>
                <w:sz w:val="24"/>
                <w:szCs w:val="24"/>
              </w:rPr>
            </w:pPr>
            <w:r w:rsidRPr="00ED2E50">
              <w:rPr>
                <w:b/>
                <w:color w:val="1B193E"/>
                <w:sz w:val="24"/>
                <w:szCs w:val="24"/>
              </w:rPr>
              <w:t>1.4 Dodeljevanje sredstev: Strategije dodeljevanja proračunskih sredstev</w:t>
            </w:r>
          </w:p>
          <w:p w14:paraId="04620C19" w14:textId="77777777" w:rsidR="00ED2E50" w:rsidRPr="00ED2E50" w:rsidRDefault="00ED2E50" w:rsidP="00ED2E50">
            <w:pPr>
              <w:jc w:val="both"/>
              <w:rPr>
                <w:b/>
                <w:color w:val="1B193E"/>
                <w:sz w:val="24"/>
                <w:szCs w:val="24"/>
              </w:rPr>
            </w:pPr>
          </w:p>
          <w:p w14:paraId="46E46D49" w14:textId="4076CB09" w:rsidR="0026526C" w:rsidRDefault="00ED2E50" w:rsidP="00ED2E50">
            <w:pPr>
              <w:jc w:val="both"/>
              <w:rPr>
                <w:b/>
                <w:color w:val="1B193E"/>
                <w:sz w:val="24"/>
                <w:szCs w:val="24"/>
              </w:rPr>
            </w:pPr>
            <w:r w:rsidRPr="00ED2E50">
              <w:rPr>
                <w:b/>
                <w:color w:val="1B193E"/>
                <w:sz w:val="24"/>
                <w:szCs w:val="24"/>
              </w:rPr>
              <w:t>Kdo ima koristi od proračuna EU?</w:t>
            </w:r>
          </w:p>
          <w:p w14:paraId="5846F01A" w14:textId="77777777" w:rsidR="00ED2E50" w:rsidRDefault="00ED2E50" w:rsidP="00ED2E50">
            <w:pPr>
              <w:jc w:val="both"/>
              <w:rPr>
                <w:color w:val="1B193E"/>
                <w:sz w:val="24"/>
                <w:szCs w:val="24"/>
              </w:rPr>
            </w:pPr>
          </w:p>
          <w:p w14:paraId="46E46D4B" w14:textId="75B5A79A" w:rsidR="0026526C" w:rsidRDefault="00B13393">
            <w:pPr>
              <w:jc w:val="both"/>
              <w:rPr>
                <w:color w:val="1B193E"/>
                <w:sz w:val="24"/>
                <w:szCs w:val="24"/>
              </w:rPr>
            </w:pPr>
            <w:r w:rsidRPr="00B13393">
              <w:rPr>
                <w:color w:val="1B193E"/>
                <w:sz w:val="24"/>
                <w:szCs w:val="24"/>
              </w:rPr>
              <w:t xml:space="preserve">Proračun EU učinkovito organizira financiranje in strateško razdeli sredstva v kategorije porabe (postavke - za več podrobnosti glejte naslednjo diapozitivno stran) in programe, s </w:t>
            </w:r>
            <w:r w:rsidRPr="00B13393">
              <w:rPr>
                <w:color w:val="1B193E"/>
                <w:sz w:val="24"/>
                <w:szCs w:val="24"/>
              </w:rPr>
              <w:lastRenderedPageBreak/>
              <w:t>čimer zagotavlja učinkovito podporo upravičencem na različnih področjih politike EU. Ta pristop omogoča medsektorski učinek, ki je usklajen s krovnimi cilji dolgoročnega proračuna.</w:t>
            </w:r>
          </w:p>
          <w:p w14:paraId="0F7DFD7A" w14:textId="77777777" w:rsidR="00BB6114" w:rsidRDefault="00BB6114">
            <w:pPr>
              <w:jc w:val="both"/>
              <w:rPr>
                <w:color w:val="1B193E"/>
                <w:sz w:val="24"/>
                <w:szCs w:val="24"/>
                <w:lang/>
              </w:rPr>
            </w:pPr>
          </w:p>
          <w:p w14:paraId="46E46D4C" w14:textId="2C1DBD14" w:rsidR="0026526C" w:rsidRDefault="00BB6114">
            <w:pPr>
              <w:jc w:val="both"/>
              <w:rPr>
                <w:b/>
                <w:color w:val="1B193E"/>
                <w:sz w:val="24"/>
                <w:szCs w:val="24"/>
              </w:rPr>
            </w:pPr>
            <w:r>
              <w:rPr>
                <w:color w:val="1B193E"/>
                <w:sz w:val="24"/>
                <w:szCs w:val="24"/>
                <w:lang/>
              </w:rPr>
              <w:t>Povezivanje z</w:t>
            </w:r>
            <w:r w:rsidR="00995F55">
              <w:rPr>
                <w:b/>
                <w:color w:val="1B193E"/>
                <w:sz w:val="24"/>
                <w:szCs w:val="24"/>
              </w:rPr>
              <w:t xml:space="preserve"> NextGenerationEU:</w:t>
            </w:r>
          </w:p>
          <w:p w14:paraId="46E46D4D" w14:textId="77777777" w:rsidR="0026526C" w:rsidRDefault="0026526C">
            <w:pPr>
              <w:jc w:val="both"/>
              <w:rPr>
                <w:color w:val="1B193E"/>
                <w:sz w:val="24"/>
                <w:szCs w:val="24"/>
              </w:rPr>
            </w:pPr>
          </w:p>
          <w:p w14:paraId="46E46D4F" w14:textId="2E58843F" w:rsidR="0026526C" w:rsidRDefault="00BB6114">
            <w:pPr>
              <w:jc w:val="both"/>
              <w:rPr>
                <w:color w:val="1B193E"/>
                <w:sz w:val="24"/>
                <w:szCs w:val="24"/>
              </w:rPr>
            </w:pPr>
            <w:r w:rsidRPr="00BB6114">
              <w:rPr>
                <w:color w:val="1B193E"/>
                <w:sz w:val="24"/>
                <w:szCs w:val="24"/>
              </w:rPr>
              <w:t>Čeprav NextGenerationEU deluje kot ločen instrument, se njegovi finančni tokovi nemoteno povezujejo s programi, vključenimi v dolgoročni proračun. Ta sinergija zagotavlja, da je učinek NextGenerationEU čim večji na različnih področjih politike.</w:t>
            </w:r>
          </w:p>
          <w:p w14:paraId="75D029AD" w14:textId="77777777" w:rsidR="00BB6114" w:rsidRDefault="00BB6114">
            <w:pPr>
              <w:jc w:val="both"/>
              <w:rPr>
                <w:color w:val="1B193E"/>
                <w:sz w:val="24"/>
                <w:szCs w:val="24"/>
              </w:rPr>
            </w:pPr>
          </w:p>
          <w:p w14:paraId="4000ACF9" w14:textId="77777777" w:rsidR="00D22B74" w:rsidRPr="00D22B74" w:rsidRDefault="00D22B74" w:rsidP="00D22B74">
            <w:pPr>
              <w:jc w:val="both"/>
              <w:rPr>
                <w:b/>
                <w:color w:val="1B193E"/>
                <w:sz w:val="24"/>
                <w:szCs w:val="24"/>
              </w:rPr>
            </w:pPr>
            <w:r w:rsidRPr="00D22B74">
              <w:rPr>
                <w:b/>
                <w:color w:val="1B193E"/>
                <w:sz w:val="24"/>
                <w:szCs w:val="24"/>
              </w:rPr>
              <w:t>Dvojno financiranje za ključne postavke:</w:t>
            </w:r>
          </w:p>
          <w:p w14:paraId="74F89356" w14:textId="77777777" w:rsidR="00D22B74" w:rsidRPr="00D22B74" w:rsidRDefault="00D22B74" w:rsidP="00D22B74">
            <w:pPr>
              <w:jc w:val="both"/>
              <w:rPr>
                <w:b/>
                <w:color w:val="1B193E"/>
                <w:sz w:val="24"/>
                <w:szCs w:val="24"/>
              </w:rPr>
            </w:pPr>
          </w:p>
          <w:p w14:paraId="46E46D53" w14:textId="7F3943FF" w:rsidR="0026526C" w:rsidRDefault="00D22B74" w:rsidP="00D22B74">
            <w:pPr>
              <w:jc w:val="both"/>
              <w:rPr>
                <w:bCs/>
                <w:color w:val="1B193E"/>
                <w:sz w:val="24"/>
                <w:szCs w:val="24"/>
              </w:rPr>
            </w:pPr>
            <w:r w:rsidRPr="00D22B74">
              <w:rPr>
                <w:bCs/>
                <w:color w:val="1B193E"/>
                <w:sz w:val="24"/>
                <w:szCs w:val="24"/>
              </w:rPr>
              <w:t>Da bi okrepili svoj vpliv, več naslovov prejema sredstva iz večletnega finančnega okvira in programa NextGenerationEU. Ta skupni pristop krepi sposobnost proračuna za reševanje večplastnih izzivov in podpiranje preobrazbenih pobud.</w:t>
            </w:r>
          </w:p>
          <w:p w14:paraId="79D85420" w14:textId="77777777" w:rsidR="00D22B74" w:rsidRPr="00D22B74" w:rsidRDefault="00D22B74" w:rsidP="00D22B74">
            <w:pPr>
              <w:jc w:val="both"/>
              <w:rPr>
                <w:bCs/>
                <w:color w:val="1B193E"/>
                <w:sz w:val="24"/>
                <w:szCs w:val="24"/>
              </w:rPr>
            </w:pPr>
          </w:p>
          <w:p w14:paraId="46E46D55" w14:textId="6424BD32" w:rsidR="0026526C" w:rsidRDefault="004F0F23">
            <w:pPr>
              <w:jc w:val="center"/>
              <w:rPr>
                <w:b/>
                <w:color w:val="1B193E"/>
                <w:sz w:val="24"/>
                <w:szCs w:val="24"/>
              </w:rPr>
            </w:pPr>
            <w:r w:rsidRPr="004F0F23">
              <w:rPr>
                <w:b/>
                <w:color w:val="1B193E"/>
                <w:sz w:val="24"/>
                <w:szCs w:val="24"/>
              </w:rPr>
              <w:t>Dodelitve po razdelkih za obdobje 2021-2027 - v milijardah</w:t>
            </w:r>
            <w:r w:rsidR="00995F55">
              <w:rPr>
                <w:b/>
                <w:noProof/>
                <w:color w:val="1B193E"/>
                <w:sz w:val="24"/>
                <w:szCs w:val="24"/>
              </w:rPr>
              <w:drawing>
                <wp:inline distT="0" distB="0" distL="0" distR="0" wp14:anchorId="46E46EDA" wp14:editId="46E46EDB">
                  <wp:extent cx="5177907" cy="3680755"/>
                  <wp:effectExtent l="0" t="0" r="0" b="0"/>
                  <wp:docPr id="15" name="image4.png" descr="Immagine che contiene testo, schermata, cerchio,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testo, schermata, cerchio, Carattere&#10;&#10;Descrizione generata automaticamente"/>
                          <pic:cNvPicPr preferRelativeResize="0"/>
                        </pic:nvPicPr>
                        <pic:blipFill>
                          <a:blip r:embed="rId12"/>
                          <a:srcRect/>
                          <a:stretch>
                            <a:fillRect/>
                          </a:stretch>
                        </pic:blipFill>
                        <pic:spPr>
                          <a:xfrm>
                            <a:off x="0" y="0"/>
                            <a:ext cx="5177907" cy="3680755"/>
                          </a:xfrm>
                          <a:prstGeom prst="rect">
                            <a:avLst/>
                          </a:prstGeom>
                          <a:ln/>
                        </pic:spPr>
                      </pic:pic>
                    </a:graphicData>
                  </a:graphic>
                </wp:inline>
              </w:drawing>
            </w:r>
          </w:p>
          <w:p w14:paraId="46E46D56" w14:textId="4E4CA4A0" w:rsidR="0026526C" w:rsidRDefault="004F0F23">
            <w:pPr>
              <w:jc w:val="both"/>
              <w:rPr>
                <w:color w:val="1B193E"/>
                <w:sz w:val="24"/>
                <w:szCs w:val="24"/>
              </w:rPr>
            </w:pPr>
            <w:r>
              <w:rPr>
                <w:color w:val="1B193E"/>
                <w:sz w:val="24"/>
                <w:szCs w:val="24"/>
                <w:lang/>
              </w:rPr>
              <w:t>Vir</w:t>
            </w:r>
            <w:r w:rsidR="00995F55">
              <w:rPr>
                <w:color w:val="1B193E"/>
                <w:sz w:val="24"/>
                <w:szCs w:val="24"/>
              </w:rPr>
              <w:t xml:space="preserve">: </w:t>
            </w:r>
            <w:hyperlink r:id="rId13">
              <w:r w:rsidR="00995F55">
                <w:rPr>
                  <w:color w:val="0563C1"/>
                  <w:sz w:val="24"/>
                  <w:szCs w:val="24"/>
                  <w:u w:val="single"/>
                </w:rPr>
                <w:t>European Commission, The EU’s 2021-2027 long-term budget and NextGenerationEU – Facts and figures</w:t>
              </w:r>
            </w:hyperlink>
          </w:p>
          <w:p w14:paraId="46E46D57" w14:textId="77777777" w:rsidR="0026526C" w:rsidRDefault="0026526C">
            <w:pPr>
              <w:jc w:val="both"/>
              <w:rPr>
                <w:color w:val="1B193E"/>
                <w:sz w:val="24"/>
                <w:szCs w:val="24"/>
              </w:rPr>
            </w:pPr>
          </w:p>
          <w:p w14:paraId="1F6A0811" w14:textId="1D0D4A38" w:rsidR="00830A15" w:rsidRPr="00830A15" w:rsidRDefault="00830A15" w:rsidP="00830A15">
            <w:pPr>
              <w:numPr>
                <w:ilvl w:val="0"/>
                <w:numId w:val="8"/>
              </w:numPr>
              <w:jc w:val="both"/>
              <w:rPr>
                <w:b/>
                <w:color w:val="1B193E"/>
                <w:sz w:val="24"/>
                <w:szCs w:val="24"/>
              </w:rPr>
            </w:pPr>
            <w:r w:rsidRPr="00830A15">
              <w:rPr>
                <w:b/>
                <w:color w:val="1B193E"/>
                <w:sz w:val="24"/>
                <w:szCs w:val="24"/>
              </w:rPr>
              <w:t>Razdelek 1: Enotni trg, inovacije in digitalna tehnologija</w:t>
            </w:r>
          </w:p>
          <w:p w14:paraId="41C4299A" w14:textId="77777777" w:rsidR="00830A15" w:rsidRPr="00B01AF6" w:rsidRDefault="00830A15" w:rsidP="00830A15">
            <w:pPr>
              <w:ind w:left="360"/>
              <w:jc w:val="both"/>
              <w:rPr>
                <w:bCs/>
                <w:color w:val="1B193E"/>
                <w:sz w:val="24"/>
                <w:szCs w:val="24"/>
              </w:rPr>
            </w:pPr>
            <w:r w:rsidRPr="00B01AF6">
              <w:rPr>
                <w:bCs/>
                <w:color w:val="1B193E"/>
                <w:sz w:val="24"/>
                <w:szCs w:val="24"/>
              </w:rPr>
              <w:t>o Raziskave in inovacije</w:t>
            </w:r>
          </w:p>
          <w:p w14:paraId="1D7CBFFB" w14:textId="77777777" w:rsidR="00830A15" w:rsidRPr="00B01AF6" w:rsidRDefault="00830A15" w:rsidP="00830A15">
            <w:pPr>
              <w:ind w:left="360"/>
              <w:jc w:val="both"/>
              <w:rPr>
                <w:bCs/>
                <w:color w:val="1B193E"/>
                <w:sz w:val="24"/>
                <w:szCs w:val="24"/>
              </w:rPr>
            </w:pPr>
            <w:r w:rsidRPr="00B01AF6">
              <w:rPr>
                <w:bCs/>
                <w:color w:val="1B193E"/>
                <w:sz w:val="24"/>
                <w:szCs w:val="24"/>
              </w:rPr>
              <w:t>o Strateške naložbe EU</w:t>
            </w:r>
          </w:p>
          <w:p w14:paraId="55DDBB27" w14:textId="77777777" w:rsidR="00830A15" w:rsidRPr="00B01AF6" w:rsidRDefault="00830A15" w:rsidP="00830A15">
            <w:pPr>
              <w:ind w:left="360"/>
              <w:jc w:val="both"/>
              <w:rPr>
                <w:bCs/>
                <w:color w:val="1B193E"/>
                <w:sz w:val="24"/>
                <w:szCs w:val="24"/>
              </w:rPr>
            </w:pPr>
            <w:r w:rsidRPr="00B01AF6">
              <w:rPr>
                <w:bCs/>
                <w:color w:val="1B193E"/>
                <w:sz w:val="24"/>
                <w:szCs w:val="24"/>
              </w:rPr>
              <w:t xml:space="preserve">o enotni trg </w:t>
            </w:r>
          </w:p>
          <w:p w14:paraId="0A4A3E3A" w14:textId="27733035" w:rsidR="00830A15" w:rsidRPr="00B01AF6" w:rsidRDefault="00830A15" w:rsidP="00830A15">
            <w:pPr>
              <w:ind w:left="360"/>
              <w:jc w:val="both"/>
              <w:rPr>
                <w:bCs/>
                <w:color w:val="1B193E"/>
                <w:sz w:val="24"/>
                <w:szCs w:val="24"/>
              </w:rPr>
            </w:pPr>
            <w:r w:rsidRPr="00B01AF6">
              <w:rPr>
                <w:bCs/>
                <w:color w:val="1B193E"/>
                <w:sz w:val="24"/>
                <w:szCs w:val="24"/>
              </w:rPr>
              <w:t>o Vesolje</w:t>
            </w:r>
            <w:r w:rsidR="00995F55" w:rsidRPr="00B01AF6">
              <w:rPr>
                <w:bCs/>
                <w:color w:val="1B193E"/>
                <w:sz w:val="24"/>
                <w:szCs w:val="24"/>
              </w:rPr>
              <w:t xml:space="preserve"> </w:t>
            </w:r>
          </w:p>
          <w:p w14:paraId="42B366D8" w14:textId="77777777" w:rsidR="00830A15" w:rsidRDefault="00830A15" w:rsidP="00830A15">
            <w:pPr>
              <w:ind w:left="360"/>
              <w:jc w:val="both"/>
              <w:rPr>
                <w:b/>
                <w:color w:val="1B193E"/>
                <w:sz w:val="24"/>
                <w:szCs w:val="24"/>
              </w:rPr>
            </w:pPr>
          </w:p>
          <w:p w14:paraId="2B948C83" w14:textId="77777777" w:rsidR="002D435B" w:rsidRPr="002D435B" w:rsidRDefault="002D435B" w:rsidP="002D435B">
            <w:pPr>
              <w:ind w:left="360"/>
              <w:jc w:val="both"/>
              <w:rPr>
                <w:b/>
                <w:color w:val="1B193E"/>
                <w:sz w:val="24"/>
                <w:szCs w:val="24"/>
              </w:rPr>
            </w:pPr>
            <w:r w:rsidRPr="002D435B">
              <w:rPr>
                <w:b/>
                <w:color w:val="1B193E"/>
                <w:sz w:val="24"/>
                <w:szCs w:val="24"/>
              </w:rPr>
              <w:lastRenderedPageBreak/>
              <w:t>Razdelek 2: Kohezija, odpornost in vrednote</w:t>
            </w:r>
          </w:p>
          <w:p w14:paraId="7CDF4871" w14:textId="77777777" w:rsidR="002D435B" w:rsidRPr="002D435B" w:rsidRDefault="002D435B" w:rsidP="002D435B">
            <w:pPr>
              <w:ind w:left="360"/>
              <w:jc w:val="both"/>
              <w:rPr>
                <w:bCs/>
                <w:color w:val="1B193E"/>
                <w:sz w:val="24"/>
                <w:szCs w:val="24"/>
              </w:rPr>
            </w:pPr>
            <w:r w:rsidRPr="002D435B">
              <w:rPr>
                <w:bCs/>
                <w:color w:val="1B193E"/>
                <w:sz w:val="24"/>
                <w:szCs w:val="24"/>
              </w:rPr>
              <w:t>o Regionalni razvoj in kohezija</w:t>
            </w:r>
          </w:p>
          <w:p w14:paraId="1CEB0280" w14:textId="77777777" w:rsidR="002D435B" w:rsidRPr="002D435B" w:rsidRDefault="002D435B" w:rsidP="002D435B">
            <w:pPr>
              <w:ind w:left="360"/>
              <w:jc w:val="both"/>
              <w:rPr>
                <w:bCs/>
                <w:color w:val="1B193E"/>
                <w:sz w:val="24"/>
                <w:szCs w:val="24"/>
              </w:rPr>
            </w:pPr>
            <w:r w:rsidRPr="002D435B">
              <w:rPr>
                <w:bCs/>
                <w:color w:val="1B193E"/>
                <w:sz w:val="24"/>
                <w:szCs w:val="24"/>
              </w:rPr>
              <w:t>o Okrevanje in odpornost</w:t>
            </w:r>
          </w:p>
          <w:p w14:paraId="334DDAD6" w14:textId="77777777" w:rsidR="002D435B" w:rsidRDefault="002D435B" w:rsidP="002D435B">
            <w:pPr>
              <w:jc w:val="both"/>
              <w:rPr>
                <w:bCs/>
                <w:color w:val="1B193E"/>
                <w:sz w:val="24"/>
                <w:szCs w:val="24"/>
              </w:rPr>
            </w:pPr>
            <w:r w:rsidRPr="002D435B">
              <w:rPr>
                <w:bCs/>
                <w:color w:val="1B193E"/>
                <w:sz w:val="24"/>
                <w:szCs w:val="24"/>
                <w:lang/>
              </w:rPr>
              <w:t xml:space="preserve">       </w:t>
            </w:r>
            <w:r w:rsidRPr="002D435B">
              <w:rPr>
                <w:bCs/>
                <w:color w:val="1B193E"/>
                <w:sz w:val="24"/>
                <w:szCs w:val="24"/>
              </w:rPr>
              <w:t>o Vlaganje v ljudi, socialno kohezijo in vrednote</w:t>
            </w:r>
          </w:p>
          <w:p w14:paraId="0E62C38E" w14:textId="77777777" w:rsidR="002D435B" w:rsidRDefault="002D435B" w:rsidP="002D435B">
            <w:pPr>
              <w:jc w:val="both"/>
              <w:rPr>
                <w:bCs/>
                <w:color w:val="1B193E"/>
                <w:sz w:val="24"/>
                <w:szCs w:val="24"/>
              </w:rPr>
            </w:pPr>
          </w:p>
          <w:p w14:paraId="00972BF9" w14:textId="77777777" w:rsidR="00371628" w:rsidRPr="00371628" w:rsidRDefault="00371628" w:rsidP="00371628">
            <w:pPr>
              <w:pStyle w:val="Prrafodelista"/>
              <w:numPr>
                <w:ilvl w:val="0"/>
                <w:numId w:val="26"/>
              </w:numPr>
              <w:jc w:val="both"/>
              <w:rPr>
                <w:b/>
                <w:color w:val="1B193E"/>
                <w:sz w:val="24"/>
                <w:szCs w:val="24"/>
              </w:rPr>
            </w:pPr>
            <w:r w:rsidRPr="00371628">
              <w:rPr>
                <w:b/>
                <w:color w:val="1B193E"/>
                <w:sz w:val="24"/>
                <w:szCs w:val="24"/>
              </w:rPr>
              <w:t>Razdelek 3: Naravni viri in okolje</w:t>
            </w:r>
          </w:p>
          <w:p w14:paraId="427EA28F" w14:textId="09F757BD" w:rsidR="00371628" w:rsidRPr="00371628" w:rsidRDefault="00371628" w:rsidP="00371628">
            <w:pPr>
              <w:jc w:val="both"/>
              <w:rPr>
                <w:bCs/>
                <w:color w:val="1B193E"/>
                <w:sz w:val="24"/>
                <w:szCs w:val="24"/>
              </w:rPr>
            </w:pPr>
            <w:r w:rsidRPr="00371628">
              <w:rPr>
                <w:bCs/>
                <w:color w:val="1B193E"/>
                <w:sz w:val="24"/>
                <w:szCs w:val="24"/>
                <w:lang/>
              </w:rPr>
              <w:t xml:space="preserve">       </w:t>
            </w:r>
            <w:r w:rsidRPr="00371628">
              <w:rPr>
                <w:bCs/>
                <w:color w:val="1B193E"/>
                <w:sz w:val="24"/>
                <w:szCs w:val="24"/>
              </w:rPr>
              <w:t>o Kmetijstvo in pomorska politika</w:t>
            </w:r>
          </w:p>
          <w:p w14:paraId="725D6060" w14:textId="1C5FA0E1" w:rsidR="00371628" w:rsidRPr="00371628" w:rsidRDefault="00AC4C2D" w:rsidP="00371628">
            <w:pPr>
              <w:ind w:left="360"/>
              <w:jc w:val="both"/>
              <w:rPr>
                <w:bCs/>
                <w:color w:val="1B193E"/>
                <w:sz w:val="24"/>
                <w:szCs w:val="24"/>
              </w:rPr>
            </w:pPr>
            <w:r>
              <w:rPr>
                <w:bCs/>
                <w:color w:val="1B193E"/>
                <w:sz w:val="24"/>
                <w:szCs w:val="24"/>
                <w:lang/>
              </w:rPr>
              <w:t xml:space="preserve"> </w:t>
            </w:r>
            <w:r w:rsidR="00371628" w:rsidRPr="00371628">
              <w:rPr>
                <w:bCs/>
                <w:color w:val="1B193E"/>
                <w:sz w:val="24"/>
                <w:szCs w:val="24"/>
              </w:rPr>
              <w:t>o Okolje in podnebni ukrepi</w:t>
            </w:r>
          </w:p>
          <w:p w14:paraId="5ECE54A1" w14:textId="77777777" w:rsidR="00371628" w:rsidRPr="00371628" w:rsidRDefault="00371628" w:rsidP="00371628">
            <w:pPr>
              <w:ind w:left="360"/>
              <w:jc w:val="both"/>
              <w:rPr>
                <w:color w:val="1B193E"/>
                <w:sz w:val="24"/>
                <w:szCs w:val="24"/>
              </w:rPr>
            </w:pPr>
          </w:p>
          <w:p w14:paraId="6637C8AD" w14:textId="0D1B6D63" w:rsidR="006D4400" w:rsidRPr="006D4400" w:rsidRDefault="006D4400" w:rsidP="006D4400">
            <w:pPr>
              <w:numPr>
                <w:ilvl w:val="0"/>
                <w:numId w:val="8"/>
              </w:numPr>
              <w:jc w:val="both"/>
              <w:rPr>
                <w:b/>
                <w:color w:val="1B193E"/>
                <w:sz w:val="24"/>
                <w:szCs w:val="24"/>
              </w:rPr>
            </w:pPr>
            <w:r w:rsidRPr="006D4400">
              <w:rPr>
                <w:b/>
                <w:color w:val="1B193E"/>
                <w:sz w:val="24"/>
                <w:szCs w:val="24"/>
              </w:rPr>
              <w:t>Razdelek 4: Migracije in upravljanje meja</w:t>
            </w:r>
          </w:p>
          <w:p w14:paraId="051A894A" w14:textId="77777777" w:rsidR="006D4400" w:rsidRPr="006D4400" w:rsidRDefault="006D4400" w:rsidP="006D4400">
            <w:pPr>
              <w:ind w:left="360"/>
              <w:jc w:val="both"/>
              <w:rPr>
                <w:bCs/>
                <w:color w:val="1B193E"/>
                <w:sz w:val="24"/>
                <w:szCs w:val="24"/>
              </w:rPr>
            </w:pPr>
            <w:r w:rsidRPr="006D4400">
              <w:rPr>
                <w:bCs/>
                <w:color w:val="1B193E"/>
                <w:sz w:val="24"/>
                <w:szCs w:val="24"/>
              </w:rPr>
              <w:t>o Migracije</w:t>
            </w:r>
          </w:p>
          <w:p w14:paraId="17B760AE" w14:textId="661199B2" w:rsidR="002D435B" w:rsidRPr="006D4400" w:rsidRDefault="006D4400" w:rsidP="006D4400">
            <w:pPr>
              <w:ind w:left="360"/>
              <w:jc w:val="both"/>
              <w:rPr>
                <w:bCs/>
                <w:color w:val="1B193E"/>
                <w:sz w:val="24"/>
                <w:szCs w:val="24"/>
              </w:rPr>
            </w:pPr>
            <w:r w:rsidRPr="006D4400">
              <w:rPr>
                <w:bCs/>
                <w:color w:val="1B193E"/>
                <w:sz w:val="24"/>
                <w:szCs w:val="24"/>
              </w:rPr>
              <w:t>o Upravljanje meja</w:t>
            </w:r>
          </w:p>
          <w:p w14:paraId="0C005D8C" w14:textId="77777777" w:rsidR="006D4400" w:rsidRPr="006D4400" w:rsidRDefault="006D4400" w:rsidP="006D4400">
            <w:pPr>
              <w:ind w:left="360"/>
              <w:jc w:val="both"/>
              <w:rPr>
                <w:bCs/>
                <w:color w:val="1B193E"/>
                <w:sz w:val="24"/>
                <w:szCs w:val="24"/>
              </w:rPr>
            </w:pPr>
          </w:p>
          <w:p w14:paraId="310E109B" w14:textId="6A8B931F" w:rsidR="00DC23A8" w:rsidRPr="00DC23A8" w:rsidRDefault="00DC23A8" w:rsidP="00DC23A8">
            <w:pPr>
              <w:numPr>
                <w:ilvl w:val="0"/>
                <w:numId w:val="8"/>
              </w:numPr>
              <w:jc w:val="both"/>
              <w:rPr>
                <w:b/>
                <w:color w:val="1B193E"/>
                <w:sz w:val="24"/>
                <w:szCs w:val="24"/>
              </w:rPr>
            </w:pPr>
            <w:r w:rsidRPr="00DC23A8">
              <w:rPr>
                <w:b/>
                <w:color w:val="1B193E"/>
                <w:sz w:val="24"/>
                <w:szCs w:val="24"/>
              </w:rPr>
              <w:t>Razdelek 5: Varnost in obramba</w:t>
            </w:r>
          </w:p>
          <w:p w14:paraId="039FE833" w14:textId="77777777" w:rsidR="00DC23A8" w:rsidRPr="00DC23A8" w:rsidRDefault="00DC23A8" w:rsidP="00DC23A8">
            <w:pPr>
              <w:ind w:left="360"/>
              <w:jc w:val="both"/>
              <w:rPr>
                <w:bCs/>
                <w:color w:val="1B193E"/>
                <w:sz w:val="24"/>
                <w:szCs w:val="24"/>
              </w:rPr>
            </w:pPr>
            <w:r w:rsidRPr="00DC23A8">
              <w:rPr>
                <w:bCs/>
                <w:color w:val="1B193E"/>
                <w:sz w:val="24"/>
                <w:szCs w:val="24"/>
              </w:rPr>
              <w:t>o Varnost</w:t>
            </w:r>
          </w:p>
          <w:p w14:paraId="5C58AA24" w14:textId="289B907F" w:rsidR="002D435B" w:rsidRPr="00DC23A8" w:rsidRDefault="00DC23A8" w:rsidP="00DC23A8">
            <w:pPr>
              <w:ind w:left="360"/>
              <w:jc w:val="both"/>
              <w:rPr>
                <w:bCs/>
                <w:color w:val="1B193E"/>
                <w:sz w:val="24"/>
                <w:szCs w:val="24"/>
              </w:rPr>
            </w:pPr>
            <w:r w:rsidRPr="00DC23A8">
              <w:rPr>
                <w:bCs/>
                <w:color w:val="1B193E"/>
                <w:sz w:val="24"/>
                <w:szCs w:val="24"/>
              </w:rPr>
              <w:t>o Obramba</w:t>
            </w:r>
          </w:p>
          <w:p w14:paraId="02627886" w14:textId="77777777" w:rsidR="00DC23A8" w:rsidRDefault="00DC23A8" w:rsidP="00DC23A8">
            <w:pPr>
              <w:ind w:left="360"/>
              <w:jc w:val="both"/>
              <w:rPr>
                <w:color w:val="1B193E"/>
                <w:sz w:val="24"/>
                <w:szCs w:val="24"/>
              </w:rPr>
            </w:pPr>
          </w:p>
          <w:p w14:paraId="44E4125C" w14:textId="210B8A90" w:rsidR="009448D5" w:rsidRPr="009448D5" w:rsidRDefault="00A74435" w:rsidP="009448D5">
            <w:pPr>
              <w:numPr>
                <w:ilvl w:val="0"/>
                <w:numId w:val="8"/>
              </w:numPr>
              <w:jc w:val="both"/>
              <w:rPr>
                <w:b/>
                <w:color w:val="1B193E"/>
                <w:sz w:val="24"/>
                <w:szCs w:val="24"/>
              </w:rPr>
            </w:pPr>
            <w:r>
              <w:rPr>
                <w:b/>
                <w:color w:val="1B193E"/>
                <w:sz w:val="24"/>
                <w:szCs w:val="24"/>
                <w:lang/>
              </w:rPr>
              <w:t>Razdelek</w:t>
            </w:r>
            <w:r w:rsidR="009448D5" w:rsidRPr="009448D5">
              <w:rPr>
                <w:b/>
                <w:color w:val="1B193E"/>
                <w:sz w:val="24"/>
                <w:szCs w:val="24"/>
              </w:rPr>
              <w:t xml:space="preserve"> 6: Soseska in svet</w:t>
            </w:r>
          </w:p>
          <w:p w14:paraId="7CA11FEC" w14:textId="77777777" w:rsidR="009448D5" w:rsidRPr="009448D5" w:rsidRDefault="009448D5" w:rsidP="009448D5">
            <w:pPr>
              <w:ind w:left="360"/>
              <w:jc w:val="both"/>
              <w:rPr>
                <w:bCs/>
                <w:color w:val="1B193E"/>
                <w:sz w:val="24"/>
                <w:szCs w:val="24"/>
              </w:rPr>
            </w:pPr>
            <w:r w:rsidRPr="009448D5">
              <w:rPr>
                <w:bCs/>
                <w:color w:val="1B193E"/>
                <w:sz w:val="24"/>
                <w:szCs w:val="24"/>
              </w:rPr>
              <w:t>o Zunanje delovanje</w:t>
            </w:r>
          </w:p>
          <w:p w14:paraId="7409FEB2" w14:textId="4C528C08" w:rsidR="002D435B" w:rsidRDefault="009448D5" w:rsidP="009448D5">
            <w:pPr>
              <w:ind w:left="360"/>
              <w:jc w:val="both"/>
              <w:rPr>
                <w:bCs/>
                <w:color w:val="1B193E"/>
                <w:sz w:val="24"/>
                <w:szCs w:val="24"/>
              </w:rPr>
            </w:pPr>
            <w:r w:rsidRPr="009448D5">
              <w:rPr>
                <w:bCs/>
                <w:color w:val="1B193E"/>
                <w:sz w:val="24"/>
                <w:szCs w:val="24"/>
              </w:rPr>
              <w:t>o predpristopna pomoč</w:t>
            </w:r>
          </w:p>
          <w:p w14:paraId="6C3A1D65" w14:textId="77777777" w:rsidR="00A74435" w:rsidRPr="009448D5" w:rsidRDefault="00A74435" w:rsidP="009448D5">
            <w:pPr>
              <w:ind w:left="360"/>
              <w:jc w:val="both"/>
              <w:rPr>
                <w:bCs/>
                <w:color w:val="1B193E"/>
                <w:sz w:val="24"/>
                <w:szCs w:val="24"/>
              </w:rPr>
            </w:pPr>
          </w:p>
          <w:p w14:paraId="46E46D6E" w14:textId="74D89A36" w:rsidR="0026526C" w:rsidRPr="00A74435" w:rsidRDefault="00A74435">
            <w:pPr>
              <w:jc w:val="both"/>
              <w:rPr>
                <w:b/>
                <w:bCs/>
                <w:color w:val="1B193E"/>
                <w:sz w:val="24"/>
                <w:szCs w:val="24"/>
              </w:rPr>
            </w:pPr>
            <w:r w:rsidRPr="00A74435">
              <w:rPr>
                <w:b/>
                <w:bCs/>
                <w:color w:val="1B193E"/>
                <w:sz w:val="24"/>
                <w:szCs w:val="24"/>
              </w:rPr>
              <w:t xml:space="preserve">● </w:t>
            </w:r>
            <w:r w:rsidRPr="00A74435">
              <w:rPr>
                <w:b/>
                <w:bCs/>
                <w:color w:val="1B193E"/>
                <w:sz w:val="24"/>
                <w:szCs w:val="24"/>
                <w:lang/>
              </w:rPr>
              <w:t xml:space="preserve">  Razdelek</w:t>
            </w:r>
            <w:r w:rsidRPr="00A74435">
              <w:rPr>
                <w:b/>
                <w:bCs/>
                <w:color w:val="1B193E"/>
                <w:sz w:val="24"/>
                <w:szCs w:val="24"/>
              </w:rPr>
              <w:t xml:space="preserve"> 7: Evropska javna uprava</w:t>
            </w:r>
          </w:p>
          <w:p w14:paraId="242CF125" w14:textId="77777777" w:rsidR="00A74435" w:rsidRDefault="00A74435">
            <w:pPr>
              <w:jc w:val="both"/>
              <w:rPr>
                <w:b/>
                <w:color w:val="1B193E"/>
                <w:sz w:val="24"/>
                <w:szCs w:val="24"/>
              </w:rPr>
            </w:pPr>
          </w:p>
          <w:p w14:paraId="46E46D70" w14:textId="578AF3A7" w:rsidR="0026526C" w:rsidRDefault="00416BA9">
            <w:pPr>
              <w:jc w:val="both"/>
              <w:rPr>
                <w:b/>
                <w:color w:val="1B193E"/>
                <w:sz w:val="24"/>
                <w:szCs w:val="24"/>
              </w:rPr>
            </w:pPr>
            <w:r w:rsidRPr="00416BA9">
              <w:rPr>
                <w:b/>
                <w:color w:val="1B193E"/>
                <w:sz w:val="24"/>
                <w:szCs w:val="24"/>
              </w:rPr>
              <w:t>Dodelitve po politikah in programih - s poudarkom na večletnem finančnem okviru</w:t>
            </w:r>
          </w:p>
          <w:p w14:paraId="34FBBF66" w14:textId="77777777" w:rsidR="00416BA9" w:rsidRDefault="00416BA9">
            <w:pPr>
              <w:jc w:val="both"/>
              <w:rPr>
                <w:color w:val="1B193E"/>
                <w:sz w:val="24"/>
                <w:szCs w:val="24"/>
              </w:rPr>
            </w:pPr>
          </w:p>
          <w:p w14:paraId="340FA8EB" w14:textId="77777777" w:rsidR="0084598A" w:rsidRPr="0084598A" w:rsidRDefault="0084598A" w:rsidP="0084598A">
            <w:pPr>
              <w:jc w:val="both"/>
              <w:rPr>
                <w:color w:val="1B193E"/>
                <w:sz w:val="24"/>
                <w:szCs w:val="24"/>
              </w:rPr>
            </w:pPr>
            <w:r w:rsidRPr="0084598A">
              <w:rPr>
                <w:color w:val="1B193E"/>
                <w:sz w:val="24"/>
                <w:szCs w:val="24"/>
              </w:rPr>
              <w:t>Razčlenitev večletnega finančnega okvira za obdobje 2021-2027 razkriva ciljno usmerjene dodelitve, ki spodbujajo učinkovite politike in programe.</w:t>
            </w:r>
          </w:p>
          <w:p w14:paraId="57D01D8E" w14:textId="77777777" w:rsidR="0084598A" w:rsidRPr="0084598A" w:rsidRDefault="0084598A" w:rsidP="0084598A">
            <w:pPr>
              <w:jc w:val="both"/>
              <w:rPr>
                <w:color w:val="1B193E"/>
                <w:sz w:val="24"/>
                <w:szCs w:val="24"/>
              </w:rPr>
            </w:pPr>
          </w:p>
          <w:p w14:paraId="660AB6C9" w14:textId="77777777" w:rsidR="0084598A" w:rsidRPr="0084598A" w:rsidRDefault="0084598A" w:rsidP="0084598A">
            <w:pPr>
              <w:jc w:val="both"/>
              <w:rPr>
                <w:color w:val="1B193E"/>
                <w:sz w:val="24"/>
                <w:szCs w:val="24"/>
              </w:rPr>
            </w:pPr>
            <w:r w:rsidRPr="0084598A">
              <w:rPr>
                <w:color w:val="1B193E"/>
                <w:sz w:val="24"/>
                <w:szCs w:val="24"/>
              </w:rPr>
              <w:t>Kar 31,9 % sredstev je namenjenih kritičnim področjem, kot so raziskave, izobraževanje in varovanje meja, kar spodbuja celostni pristop k prednostnim nalogam EU. Ob vključitvi sredstev NextGenerationEU ta delež preseže 50 % vseh sredstev, kar poudarja skupno zavezo za krepitev ključnih sektorjev za trajnostno rast in odpornost.</w:t>
            </w:r>
          </w:p>
          <w:p w14:paraId="441333EE" w14:textId="77777777" w:rsidR="0084598A" w:rsidRPr="0084598A" w:rsidRDefault="0084598A" w:rsidP="0084598A">
            <w:pPr>
              <w:jc w:val="both"/>
              <w:rPr>
                <w:color w:val="1B193E"/>
                <w:sz w:val="24"/>
                <w:szCs w:val="24"/>
              </w:rPr>
            </w:pPr>
          </w:p>
          <w:p w14:paraId="2FBC156B" w14:textId="77777777" w:rsidR="0084598A" w:rsidRPr="0084598A" w:rsidRDefault="0084598A" w:rsidP="0084598A">
            <w:pPr>
              <w:jc w:val="both"/>
              <w:rPr>
                <w:color w:val="1B193E"/>
                <w:sz w:val="24"/>
                <w:szCs w:val="24"/>
              </w:rPr>
            </w:pPr>
            <w:r w:rsidRPr="0084598A">
              <w:rPr>
                <w:color w:val="1B193E"/>
                <w:sz w:val="24"/>
                <w:szCs w:val="24"/>
              </w:rPr>
              <w:t>Poleg tega je za ekonomsko, socialno in teritorialno kohezijo zagotovljen 30,5-odstotni delež, za skupno kmetijsko politiko pa 30,9-odstotni delež. Obe politiki sta precej posodobljeni, kar je v skladu s splošnim ciljem podpiranja zelenega in digitalnega prehoda.</w:t>
            </w:r>
          </w:p>
          <w:p w14:paraId="5D8E692F" w14:textId="77777777" w:rsidR="0084598A" w:rsidRPr="0084598A" w:rsidRDefault="0084598A" w:rsidP="0084598A">
            <w:pPr>
              <w:jc w:val="both"/>
              <w:rPr>
                <w:color w:val="1B193E"/>
                <w:sz w:val="24"/>
                <w:szCs w:val="24"/>
              </w:rPr>
            </w:pPr>
          </w:p>
          <w:p w14:paraId="46E46D78" w14:textId="3B661C92" w:rsidR="0026526C" w:rsidRDefault="0084598A" w:rsidP="0084598A">
            <w:pPr>
              <w:jc w:val="both"/>
              <w:rPr>
                <w:color w:val="1B193E"/>
                <w:sz w:val="24"/>
                <w:szCs w:val="24"/>
              </w:rPr>
            </w:pPr>
            <w:r w:rsidRPr="0084598A">
              <w:rPr>
                <w:color w:val="1B193E"/>
                <w:sz w:val="24"/>
                <w:szCs w:val="24"/>
              </w:rPr>
              <w:t>V nadaljevanju je v podrobni preglednici predstavljen pregled dodelitev večletnega finančnega okvira po politikah in programih, kar omogoča preglednost in vpogled v strateško razdelitev sredstev.</w:t>
            </w:r>
          </w:p>
          <w:tbl>
            <w:tblPr>
              <w:tblStyle w:val="a1"/>
              <w:tblW w:w="9000" w:type="dxa"/>
              <w:tblLayout w:type="fixed"/>
              <w:tblLook w:val="0400" w:firstRow="0" w:lastRow="0" w:firstColumn="0" w:lastColumn="0" w:noHBand="0" w:noVBand="1"/>
            </w:tblPr>
            <w:tblGrid>
              <w:gridCol w:w="7860"/>
              <w:gridCol w:w="1140"/>
            </w:tblGrid>
            <w:tr w:rsidR="0026526C" w14:paraId="46E46D7B" w14:textId="77777777">
              <w:trPr>
                <w:trHeight w:val="283"/>
              </w:trPr>
              <w:tc>
                <w:tcPr>
                  <w:tcW w:w="7860" w:type="dxa"/>
                  <w:tcBorders>
                    <w:top w:val="single" w:sz="8" w:space="0" w:color="002060"/>
                    <w:left w:val="single" w:sz="8" w:space="0" w:color="002060"/>
                    <w:bottom w:val="nil"/>
                    <w:right w:val="nil"/>
                  </w:tcBorders>
                  <w:shd w:val="clear" w:color="auto" w:fill="1B193E"/>
                  <w:tcMar>
                    <w:top w:w="15" w:type="dxa"/>
                    <w:left w:w="108" w:type="dxa"/>
                    <w:bottom w:w="0" w:type="dxa"/>
                    <w:right w:w="108" w:type="dxa"/>
                  </w:tcMar>
                  <w:vAlign w:val="center"/>
                </w:tcPr>
                <w:p w14:paraId="46E46D79" w14:textId="77777777" w:rsidR="0026526C" w:rsidRDefault="00995F55">
                  <w:pPr>
                    <w:spacing w:after="0" w:line="240" w:lineRule="auto"/>
                    <w:jc w:val="both"/>
                    <w:rPr>
                      <w:color w:val="1B193E"/>
                      <w:sz w:val="24"/>
                      <w:szCs w:val="24"/>
                    </w:rPr>
                  </w:pPr>
                  <w:r>
                    <w:rPr>
                      <w:b/>
                      <w:color w:val="1B193E"/>
                      <w:sz w:val="24"/>
                      <w:szCs w:val="24"/>
                    </w:rPr>
                    <w:t>Long-term budget allocation (2021-2027)</w:t>
                  </w:r>
                </w:p>
              </w:tc>
              <w:tc>
                <w:tcPr>
                  <w:tcW w:w="1140" w:type="dxa"/>
                  <w:tcBorders>
                    <w:top w:val="single" w:sz="8" w:space="0" w:color="002060"/>
                    <w:left w:val="nil"/>
                    <w:bottom w:val="nil"/>
                    <w:right w:val="single" w:sz="8" w:space="0" w:color="002060"/>
                  </w:tcBorders>
                  <w:shd w:val="clear" w:color="auto" w:fill="1B193E"/>
                  <w:tcMar>
                    <w:top w:w="15" w:type="dxa"/>
                    <w:left w:w="108" w:type="dxa"/>
                    <w:bottom w:w="0" w:type="dxa"/>
                    <w:right w:w="108" w:type="dxa"/>
                  </w:tcMar>
                  <w:vAlign w:val="center"/>
                </w:tcPr>
                <w:p w14:paraId="46E46D7A" w14:textId="77777777" w:rsidR="0026526C" w:rsidRDefault="00995F55">
                  <w:pPr>
                    <w:spacing w:after="0" w:line="240" w:lineRule="auto"/>
                    <w:jc w:val="both"/>
                    <w:rPr>
                      <w:color w:val="1B193E"/>
                      <w:sz w:val="24"/>
                      <w:szCs w:val="24"/>
                    </w:rPr>
                  </w:pPr>
                  <w:r>
                    <w:rPr>
                      <w:b/>
                      <w:color w:val="1B193E"/>
                      <w:sz w:val="24"/>
                      <w:szCs w:val="24"/>
                    </w:rPr>
                    <w:t>Billions</w:t>
                  </w:r>
                </w:p>
              </w:tc>
            </w:tr>
            <w:tr w:rsidR="0026526C" w14:paraId="46E46D7E" w14:textId="77777777">
              <w:trPr>
                <w:trHeight w:val="110"/>
              </w:trPr>
              <w:tc>
                <w:tcPr>
                  <w:tcW w:w="7860" w:type="dxa"/>
                  <w:tcBorders>
                    <w:top w:val="nil"/>
                    <w:left w:val="single" w:sz="8" w:space="0" w:color="002060"/>
                    <w:bottom w:val="nil"/>
                    <w:right w:val="nil"/>
                  </w:tcBorders>
                  <w:shd w:val="clear" w:color="auto" w:fill="08A370"/>
                  <w:tcMar>
                    <w:top w:w="15" w:type="dxa"/>
                    <w:left w:w="108" w:type="dxa"/>
                    <w:bottom w:w="0" w:type="dxa"/>
                    <w:right w:w="108" w:type="dxa"/>
                  </w:tcMar>
                </w:tcPr>
                <w:p w14:paraId="46E46D7C" w14:textId="417CEF26" w:rsidR="0026526C" w:rsidRPr="0084598A" w:rsidRDefault="0084598A">
                  <w:pPr>
                    <w:spacing w:after="0" w:line="240" w:lineRule="auto"/>
                    <w:jc w:val="both"/>
                    <w:rPr>
                      <w:color w:val="1B193E"/>
                      <w:sz w:val="24"/>
                      <w:szCs w:val="24"/>
                      <w:lang/>
                    </w:rPr>
                  </w:pPr>
                  <w:r>
                    <w:rPr>
                      <w:b/>
                      <w:color w:val="1B193E"/>
                      <w:sz w:val="24"/>
                      <w:szCs w:val="24"/>
                      <w:lang/>
                    </w:rPr>
                    <w:t>Kohezijska politika</w:t>
                  </w:r>
                </w:p>
              </w:tc>
              <w:tc>
                <w:tcPr>
                  <w:tcW w:w="1140" w:type="dxa"/>
                  <w:tcBorders>
                    <w:top w:val="nil"/>
                    <w:left w:val="nil"/>
                    <w:bottom w:val="nil"/>
                    <w:right w:val="single" w:sz="8" w:space="0" w:color="002060"/>
                  </w:tcBorders>
                  <w:shd w:val="clear" w:color="auto" w:fill="08A370"/>
                  <w:tcMar>
                    <w:top w:w="15" w:type="dxa"/>
                    <w:left w:w="108" w:type="dxa"/>
                    <w:bottom w:w="0" w:type="dxa"/>
                    <w:right w:w="108" w:type="dxa"/>
                  </w:tcMar>
                </w:tcPr>
                <w:p w14:paraId="46E46D7D" w14:textId="77777777" w:rsidR="0026526C" w:rsidRDefault="00995F55">
                  <w:pPr>
                    <w:spacing w:after="0" w:line="240" w:lineRule="auto"/>
                    <w:jc w:val="both"/>
                    <w:rPr>
                      <w:color w:val="1B193E"/>
                      <w:sz w:val="24"/>
                      <w:szCs w:val="24"/>
                    </w:rPr>
                  </w:pPr>
                  <w:r>
                    <w:rPr>
                      <w:b/>
                      <w:color w:val="1B193E"/>
                      <w:sz w:val="24"/>
                      <w:szCs w:val="24"/>
                    </w:rPr>
                    <w:t>372.6</w:t>
                  </w:r>
                </w:p>
              </w:tc>
            </w:tr>
            <w:tr w:rsidR="0026526C" w14:paraId="46E46D81"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46E46D7F" w14:textId="32FA39E6" w:rsidR="0026526C" w:rsidRDefault="00995F55">
                  <w:pPr>
                    <w:spacing w:after="0" w:line="240" w:lineRule="auto"/>
                    <w:jc w:val="both"/>
                    <w:rPr>
                      <w:color w:val="1B193E"/>
                      <w:sz w:val="24"/>
                      <w:szCs w:val="24"/>
                    </w:rPr>
                  </w:pPr>
                  <w:r>
                    <w:rPr>
                      <w:b/>
                      <w:color w:val="1B193E"/>
                      <w:sz w:val="24"/>
                      <w:szCs w:val="24"/>
                    </w:rPr>
                    <w:t>E</w:t>
                  </w:r>
                  <w:r w:rsidR="0084598A">
                    <w:rPr>
                      <w:b/>
                      <w:color w:val="1B193E"/>
                      <w:sz w:val="24"/>
                      <w:szCs w:val="24"/>
                      <w:lang/>
                    </w:rPr>
                    <w:t>vropski sklad za regionalni razvoj</w:t>
                  </w:r>
                  <w:r>
                    <w:rPr>
                      <w:b/>
                      <w:color w:val="1B193E"/>
                      <w:sz w:val="24"/>
                      <w:szCs w:val="24"/>
                    </w:rPr>
                    <w:t xml:space="preserve"> (E</w:t>
                  </w:r>
                  <w:r w:rsidR="0084598A">
                    <w:rPr>
                      <w:b/>
                      <w:color w:val="1B193E"/>
                      <w:sz w:val="24"/>
                      <w:szCs w:val="24"/>
                      <w:lang/>
                    </w:rPr>
                    <w:t>SRR</w:t>
                  </w:r>
                  <w:r>
                    <w:rPr>
                      <w:b/>
                      <w:color w:val="1B193E"/>
                      <w:sz w:val="24"/>
                      <w:szCs w:val="24"/>
                    </w:rPr>
                    <w:t>)</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46E46D80" w14:textId="77777777" w:rsidR="0026526C" w:rsidRDefault="00995F55">
                  <w:pPr>
                    <w:spacing w:after="0" w:line="240" w:lineRule="auto"/>
                    <w:jc w:val="both"/>
                    <w:rPr>
                      <w:color w:val="1B193E"/>
                      <w:sz w:val="24"/>
                      <w:szCs w:val="24"/>
                    </w:rPr>
                  </w:pPr>
                  <w:r>
                    <w:rPr>
                      <w:color w:val="1B193E"/>
                      <w:sz w:val="24"/>
                      <w:szCs w:val="24"/>
                    </w:rPr>
                    <w:t>226</w:t>
                  </w:r>
                </w:p>
              </w:tc>
            </w:tr>
            <w:tr w:rsidR="0026526C" w14:paraId="46E46D84" w14:textId="77777777">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46E46D82" w14:textId="58AE54F5" w:rsidR="0026526C" w:rsidRDefault="0084598A">
                  <w:pPr>
                    <w:spacing w:after="0" w:line="240" w:lineRule="auto"/>
                    <w:jc w:val="both"/>
                    <w:rPr>
                      <w:color w:val="1B193E"/>
                      <w:sz w:val="24"/>
                      <w:szCs w:val="24"/>
                    </w:rPr>
                  </w:pPr>
                  <w:r>
                    <w:rPr>
                      <w:b/>
                      <w:color w:val="1B193E"/>
                      <w:sz w:val="24"/>
                      <w:szCs w:val="24"/>
                      <w:lang/>
                    </w:rPr>
                    <w:t>Kohezijksi sklad</w:t>
                  </w:r>
                  <w:r w:rsidR="00995F55">
                    <w:rPr>
                      <w:b/>
                      <w:color w:val="1B193E"/>
                      <w:sz w:val="24"/>
                      <w:szCs w:val="24"/>
                    </w:rPr>
                    <w:t xml:space="preserve"> (</w:t>
                  </w:r>
                  <w:r>
                    <w:rPr>
                      <w:b/>
                      <w:color w:val="1B193E"/>
                      <w:sz w:val="24"/>
                      <w:szCs w:val="24"/>
                      <w:lang/>
                    </w:rPr>
                    <w:t>KS</w:t>
                  </w:r>
                  <w:r w:rsidR="00995F55">
                    <w:rPr>
                      <w:b/>
                      <w:color w:val="1B193E"/>
                      <w:sz w:val="24"/>
                      <w:szCs w:val="24"/>
                    </w:rPr>
                    <w:t>)</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46E46D83" w14:textId="77777777" w:rsidR="0026526C" w:rsidRDefault="00995F55">
                  <w:pPr>
                    <w:spacing w:after="0" w:line="240" w:lineRule="auto"/>
                    <w:jc w:val="both"/>
                    <w:rPr>
                      <w:color w:val="1B193E"/>
                      <w:sz w:val="24"/>
                      <w:szCs w:val="24"/>
                    </w:rPr>
                  </w:pPr>
                  <w:r>
                    <w:rPr>
                      <w:color w:val="1B193E"/>
                      <w:sz w:val="24"/>
                      <w:szCs w:val="24"/>
                    </w:rPr>
                    <w:t>48</w:t>
                  </w:r>
                </w:p>
              </w:tc>
            </w:tr>
            <w:tr w:rsidR="00A339A0" w14:paraId="46E46D87" w14:textId="77777777">
              <w:trPr>
                <w:trHeight w:val="110"/>
              </w:trPr>
              <w:tc>
                <w:tcPr>
                  <w:tcW w:w="7860" w:type="dxa"/>
                  <w:tcBorders>
                    <w:top w:val="nil"/>
                    <w:left w:val="single" w:sz="8" w:space="0" w:color="002060"/>
                    <w:bottom w:val="nil"/>
                    <w:right w:val="nil"/>
                  </w:tcBorders>
                  <w:shd w:val="clear" w:color="auto" w:fill="F3F7F5"/>
                  <w:tcMar>
                    <w:top w:w="15" w:type="dxa"/>
                    <w:left w:w="108" w:type="dxa"/>
                    <w:bottom w:w="0" w:type="dxa"/>
                    <w:right w:w="108" w:type="dxa"/>
                  </w:tcMar>
                </w:tcPr>
                <w:p w14:paraId="46E46D85" w14:textId="2D34600D" w:rsidR="00A339A0" w:rsidRDefault="00A339A0" w:rsidP="00A339A0">
                  <w:pPr>
                    <w:spacing w:after="0" w:line="240" w:lineRule="auto"/>
                    <w:jc w:val="both"/>
                    <w:rPr>
                      <w:color w:val="1B193E"/>
                      <w:sz w:val="24"/>
                      <w:szCs w:val="24"/>
                    </w:rPr>
                  </w:pPr>
                  <w:r w:rsidRPr="009C5281">
                    <w:lastRenderedPageBreak/>
                    <w:t>Evropski socialni sklad+ (ESS+)</w:t>
                  </w:r>
                </w:p>
              </w:tc>
              <w:tc>
                <w:tcPr>
                  <w:tcW w:w="1140" w:type="dxa"/>
                  <w:tcBorders>
                    <w:top w:val="nil"/>
                    <w:left w:val="nil"/>
                    <w:bottom w:val="nil"/>
                    <w:right w:val="single" w:sz="8" w:space="0" w:color="002060"/>
                  </w:tcBorders>
                  <w:shd w:val="clear" w:color="auto" w:fill="F3F7F5"/>
                  <w:tcMar>
                    <w:top w:w="15" w:type="dxa"/>
                    <w:left w:w="108" w:type="dxa"/>
                    <w:bottom w:w="0" w:type="dxa"/>
                    <w:right w:w="108" w:type="dxa"/>
                  </w:tcMar>
                </w:tcPr>
                <w:p w14:paraId="46E46D86" w14:textId="77777777" w:rsidR="00A339A0" w:rsidRDefault="00A339A0" w:rsidP="00A339A0">
                  <w:pPr>
                    <w:spacing w:after="0" w:line="240" w:lineRule="auto"/>
                    <w:jc w:val="both"/>
                    <w:rPr>
                      <w:color w:val="1B193E"/>
                      <w:sz w:val="24"/>
                      <w:szCs w:val="24"/>
                    </w:rPr>
                  </w:pPr>
                  <w:r>
                    <w:rPr>
                      <w:color w:val="1B193E"/>
                      <w:sz w:val="24"/>
                      <w:szCs w:val="24"/>
                    </w:rPr>
                    <w:t>98.5</w:t>
                  </w:r>
                </w:p>
              </w:tc>
            </w:tr>
            <w:tr w:rsidR="00A339A0" w14:paraId="46E46D8A" w14:textId="77777777">
              <w:trPr>
                <w:trHeight w:val="110"/>
              </w:trPr>
              <w:tc>
                <w:tcPr>
                  <w:tcW w:w="7860" w:type="dxa"/>
                  <w:tcBorders>
                    <w:top w:val="nil"/>
                    <w:left w:val="single" w:sz="8" w:space="0" w:color="002060"/>
                    <w:bottom w:val="nil"/>
                    <w:right w:val="nil"/>
                  </w:tcBorders>
                  <w:shd w:val="clear" w:color="auto" w:fill="8B8D35"/>
                  <w:tcMar>
                    <w:top w:w="15" w:type="dxa"/>
                    <w:left w:w="108" w:type="dxa"/>
                    <w:bottom w:w="0" w:type="dxa"/>
                    <w:right w:w="108" w:type="dxa"/>
                  </w:tcMar>
                </w:tcPr>
                <w:p w14:paraId="46E46D88" w14:textId="6AA483AA" w:rsidR="00A339A0" w:rsidRDefault="00A339A0" w:rsidP="00A339A0">
                  <w:pPr>
                    <w:spacing w:after="0" w:line="240" w:lineRule="auto"/>
                    <w:jc w:val="both"/>
                    <w:rPr>
                      <w:color w:val="1B193E"/>
                      <w:sz w:val="24"/>
                      <w:szCs w:val="24"/>
                    </w:rPr>
                  </w:pPr>
                  <w:r w:rsidRPr="009C5281">
                    <w:t>Skupna kmetijska politika (SKP)</w:t>
                  </w:r>
                </w:p>
              </w:tc>
              <w:tc>
                <w:tcPr>
                  <w:tcW w:w="1140" w:type="dxa"/>
                  <w:tcBorders>
                    <w:top w:val="nil"/>
                    <w:left w:val="nil"/>
                    <w:bottom w:val="nil"/>
                    <w:right w:val="single" w:sz="8" w:space="0" w:color="002060"/>
                  </w:tcBorders>
                  <w:shd w:val="clear" w:color="auto" w:fill="8B8D35"/>
                  <w:tcMar>
                    <w:top w:w="15" w:type="dxa"/>
                    <w:left w:w="108" w:type="dxa"/>
                    <w:bottom w:w="0" w:type="dxa"/>
                    <w:right w:w="108" w:type="dxa"/>
                  </w:tcMar>
                </w:tcPr>
                <w:p w14:paraId="46E46D89" w14:textId="77777777" w:rsidR="00A339A0" w:rsidRDefault="00A339A0" w:rsidP="00A339A0">
                  <w:pPr>
                    <w:spacing w:after="0" w:line="240" w:lineRule="auto"/>
                    <w:jc w:val="both"/>
                    <w:rPr>
                      <w:color w:val="1B193E"/>
                      <w:sz w:val="24"/>
                      <w:szCs w:val="24"/>
                    </w:rPr>
                  </w:pPr>
                  <w:r>
                    <w:rPr>
                      <w:b/>
                      <w:color w:val="1B193E"/>
                      <w:sz w:val="24"/>
                      <w:szCs w:val="24"/>
                    </w:rPr>
                    <w:t>378.5</w:t>
                  </w:r>
                </w:p>
              </w:tc>
            </w:tr>
            <w:tr w:rsidR="00A339A0" w14:paraId="46E46D8D"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tcPr>
                <w:p w14:paraId="46E46D8B" w14:textId="177A07C8" w:rsidR="00A339A0" w:rsidRDefault="00A339A0" w:rsidP="00A339A0">
                  <w:pPr>
                    <w:spacing w:after="0" w:line="240" w:lineRule="auto"/>
                    <w:jc w:val="both"/>
                    <w:rPr>
                      <w:color w:val="1B193E"/>
                      <w:sz w:val="24"/>
                      <w:szCs w:val="24"/>
                    </w:rPr>
                  </w:pPr>
                  <w:r w:rsidRPr="009C5281">
                    <w:t>Evropski kmetijski jamstveni sklad (EKJS)</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tcPr>
                <w:p w14:paraId="46E46D8C" w14:textId="77777777" w:rsidR="00A339A0" w:rsidRDefault="00A339A0" w:rsidP="00A339A0">
                  <w:pPr>
                    <w:spacing w:after="0" w:line="240" w:lineRule="auto"/>
                    <w:jc w:val="both"/>
                    <w:rPr>
                      <w:color w:val="1B193E"/>
                      <w:sz w:val="24"/>
                      <w:szCs w:val="24"/>
                    </w:rPr>
                  </w:pPr>
                  <w:r>
                    <w:rPr>
                      <w:color w:val="1B193E"/>
                      <w:sz w:val="24"/>
                      <w:szCs w:val="24"/>
                    </w:rPr>
                    <w:t>291</w:t>
                  </w:r>
                </w:p>
              </w:tc>
            </w:tr>
            <w:tr w:rsidR="00A339A0" w14:paraId="46E46D90" w14:textId="77777777">
              <w:trPr>
                <w:trHeight w:val="110"/>
              </w:trPr>
              <w:tc>
                <w:tcPr>
                  <w:tcW w:w="7860" w:type="dxa"/>
                  <w:tcBorders>
                    <w:top w:val="nil"/>
                    <w:left w:val="single" w:sz="8" w:space="0" w:color="002060"/>
                    <w:bottom w:val="nil"/>
                    <w:right w:val="nil"/>
                  </w:tcBorders>
                  <w:shd w:val="clear" w:color="auto" w:fill="F2F2EE"/>
                  <w:tcMar>
                    <w:top w:w="15" w:type="dxa"/>
                    <w:left w:w="108" w:type="dxa"/>
                    <w:bottom w:w="0" w:type="dxa"/>
                    <w:right w:w="108" w:type="dxa"/>
                  </w:tcMar>
                </w:tcPr>
                <w:p w14:paraId="46E46D8E" w14:textId="0D151089" w:rsidR="00A339A0" w:rsidRDefault="00A339A0" w:rsidP="00A339A0">
                  <w:pPr>
                    <w:spacing w:after="0" w:line="240" w:lineRule="auto"/>
                    <w:jc w:val="both"/>
                    <w:rPr>
                      <w:color w:val="1B193E"/>
                      <w:sz w:val="24"/>
                      <w:szCs w:val="24"/>
                    </w:rPr>
                  </w:pPr>
                  <w:r w:rsidRPr="009C5281">
                    <w:t>Evropski kmetijski sklad za razvoj podeželja (EKSRP)</w:t>
                  </w:r>
                </w:p>
              </w:tc>
              <w:tc>
                <w:tcPr>
                  <w:tcW w:w="1140" w:type="dxa"/>
                  <w:tcBorders>
                    <w:top w:val="nil"/>
                    <w:left w:val="nil"/>
                    <w:bottom w:val="nil"/>
                    <w:right w:val="single" w:sz="8" w:space="0" w:color="002060"/>
                  </w:tcBorders>
                  <w:shd w:val="clear" w:color="auto" w:fill="F2F2EE"/>
                  <w:tcMar>
                    <w:top w:w="15" w:type="dxa"/>
                    <w:left w:w="108" w:type="dxa"/>
                    <w:bottom w:w="0" w:type="dxa"/>
                    <w:right w:w="108" w:type="dxa"/>
                  </w:tcMar>
                </w:tcPr>
                <w:p w14:paraId="46E46D8F" w14:textId="77777777" w:rsidR="00A339A0" w:rsidRDefault="00A339A0" w:rsidP="00A339A0">
                  <w:pPr>
                    <w:spacing w:after="0" w:line="240" w:lineRule="auto"/>
                    <w:jc w:val="both"/>
                    <w:rPr>
                      <w:color w:val="1B193E"/>
                      <w:sz w:val="24"/>
                      <w:szCs w:val="24"/>
                    </w:rPr>
                  </w:pPr>
                  <w:r>
                    <w:rPr>
                      <w:color w:val="1B193E"/>
                      <w:sz w:val="24"/>
                      <w:szCs w:val="24"/>
                    </w:rPr>
                    <w:t>87.4</w:t>
                  </w:r>
                </w:p>
              </w:tc>
            </w:tr>
            <w:tr w:rsidR="00A339A0" w14:paraId="46E46D93" w14:textId="77777777">
              <w:trPr>
                <w:trHeight w:val="110"/>
              </w:trPr>
              <w:tc>
                <w:tcPr>
                  <w:tcW w:w="7860" w:type="dxa"/>
                  <w:tcBorders>
                    <w:top w:val="nil"/>
                    <w:left w:val="single" w:sz="8" w:space="0" w:color="002060"/>
                    <w:bottom w:val="nil"/>
                    <w:right w:val="nil"/>
                  </w:tcBorders>
                  <w:shd w:val="clear" w:color="auto" w:fill="F6AA07"/>
                  <w:tcMar>
                    <w:top w:w="15" w:type="dxa"/>
                    <w:left w:w="108" w:type="dxa"/>
                    <w:bottom w:w="0" w:type="dxa"/>
                    <w:right w:w="108" w:type="dxa"/>
                  </w:tcMar>
                </w:tcPr>
                <w:p w14:paraId="46E46D91" w14:textId="2A6BFD38" w:rsidR="00A339A0" w:rsidRDefault="00A339A0" w:rsidP="00A339A0">
                  <w:pPr>
                    <w:spacing w:after="0" w:line="240" w:lineRule="auto"/>
                    <w:jc w:val="both"/>
                    <w:rPr>
                      <w:color w:val="1B193E"/>
                      <w:sz w:val="24"/>
                      <w:szCs w:val="24"/>
                    </w:rPr>
                  </w:pPr>
                  <w:r w:rsidRPr="009C5281">
                    <w:t>Nove in okrepljene prednostne naloge</w:t>
                  </w:r>
                </w:p>
              </w:tc>
              <w:tc>
                <w:tcPr>
                  <w:tcW w:w="1140" w:type="dxa"/>
                  <w:tcBorders>
                    <w:top w:val="nil"/>
                    <w:left w:val="nil"/>
                    <w:bottom w:val="nil"/>
                    <w:right w:val="single" w:sz="8" w:space="0" w:color="002060"/>
                  </w:tcBorders>
                  <w:shd w:val="clear" w:color="auto" w:fill="F6AA07"/>
                  <w:tcMar>
                    <w:top w:w="15" w:type="dxa"/>
                    <w:left w:w="108" w:type="dxa"/>
                    <w:bottom w:w="0" w:type="dxa"/>
                    <w:right w:w="108" w:type="dxa"/>
                  </w:tcMar>
                </w:tcPr>
                <w:p w14:paraId="46E46D92" w14:textId="77777777" w:rsidR="00A339A0" w:rsidRDefault="00A339A0" w:rsidP="00A339A0">
                  <w:pPr>
                    <w:spacing w:after="0" w:line="240" w:lineRule="auto"/>
                    <w:jc w:val="both"/>
                    <w:rPr>
                      <w:color w:val="1B193E"/>
                      <w:sz w:val="24"/>
                      <w:szCs w:val="24"/>
                    </w:rPr>
                  </w:pPr>
                  <w:r>
                    <w:rPr>
                      <w:b/>
                      <w:color w:val="1B193E"/>
                      <w:sz w:val="24"/>
                      <w:szCs w:val="24"/>
                    </w:rPr>
                    <w:t>377.3</w:t>
                  </w:r>
                </w:p>
              </w:tc>
            </w:tr>
            <w:tr w:rsidR="00A339A0" w14:paraId="46E46D96"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94" w14:textId="637294AD" w:rsidR="00A339A0" w:rsidRDefault="00A339A0" w:rsidP="00A339A0">
                  <w:pPr>
                    <w:spacing w:after="0" w:line="240" w:lineRule="auto"/>
                    <w:jc w:val="both"/>
                    <w:rPr>
                      <w:color w:val="1B193E"/>
                      <w:sz w:val="24"/>
                      <w:szCs w:val="24"/>
                    </w:rPr>
                  </w:pPr>
                  <w:r w:rsidRPr="009C5281">
                    <w:t>Obzorje Evropa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95" w14:textId="77777777" w:rsidR="00A339A0" w:rsidRDefault="00A339A0" w:rsidP="00A339A0">
                  <w:pPr>
                    <w:spacing w:after="0" w:line="240" w:lineRule="auto"/>
                    <w:jc w:val="both"/>
                    <w:rPr>
                      <w:color w:val="1B193E"/>
                      <w:sz w:val="24"/>
                      <w:szCs w:val="24"/>
                    </w:rPr>
                  </w:pPr>
                  <w:r>
                    <w:rPr>
                      <w:color w:val="1B193E"/>
                      <w:sz w:val="24"/>
                      <w:szCs w:val="24"/>
                    </w:rPr>
                    <w:t>86.1</w:t>
                  </w:r>
                </w:p>
              </w:tc>
            </w:tr>
            <w:tr w:rsidR="00A339A0" w14:paraId="46E46D99"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97" w14:textId="560E633E" w:rsidR="00A339A0" w:rsidRDefault="00A339A0" w:rsidP="00A339A0">
                  <w:pPr>
                    <w:spacing w:after="0" w:line="240" w:lineRule="auto"/>
                    <w:jc w:val="both"/>
                    <w:rPr>
                      <w:color w:val="1B193E"/>
                      <w:sz w:val="24"/>
                      <w:szCs w:val="24"/>
                    </w:rPr>
                  </w:pPr>
                  <w:r w:rsidRPr="009C5281">
                    <w:t>Instrumenti sosedstva, razvoja in mednarodnega sodelovanja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98" w14:textId="77777777" w:rsidR="00A339A0" w:rsidRDefault="00A339A0" w:rsidP="00A339A0">
                  <w:pPr>
                    <w:spacing w:after="0" w:line="240" w:lineRule="auto"/>
                    <w:jc w:val="both"/>
                    <w:rPr>
                      <w:color w:val="1B193E"/>
                      <w:sz w:val="24"/>
                      <w:szCs w:val="24"/>
                    </w:rPr>
                  </w:pPr>
                  <w:r>
                    <w:rPr>
                      <w:color w:val="1B193E"/>
                      <w:sz w:val="24"/>
                      <w:szCs w:val="24"/>
                    </w:rPr>
                    <w:t>79.5</w:t>
                  </w:r>
                </w:p>
              </w:tc>
            </w:tr>
            <w:tr w:rsidR="00A339A0" w14:paraId="46E46D9C"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9A" w14:textId="47CC9CDF" w:rsidR="00A339A0" w:rsidRDefault="00A339A0" w:rsidP="00A339A0">
                  <w:pPr>
                    <w:spacing w:after="0" w:line="240" w:lineRule="auto"/>
                    <w:jc w:val="both"/>
                    <w:rPr>
                      <w:color w:val="1B193E"/>
                      <w:sz w:val="24"/>
                      <w:szCs w:val="24"/>
                    </w:rPr>
                  </w:pPr>
                  <w:r w:rsidRPr="009C5281">
                    <w:t>Instrument za povezovanje Evrope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9B" w14:textId="77777777" w:rsidR="00A339A0" w:rsidRDefault="00A339A0" w:rsidP="00A339A0">
                  <w:pPr>
                    <w:spacing w:after="0" w:line="240" w:lineRule="auto"/>
                    <w:jc w:val="both"/>
                    <w:rPr>
                      <w:color w:val="1B193E"/>
                      <w:sz w:val="24"/>
                      <w:szCs w:val="24"/>
                    </w:rPr>
                  </w:pPr>
                  <w:r>
                    <w:rPr>
                      <w:color w:val="1B193E"/>
                      <w:sz w:val="24"/>
                      <w:szCs w:val="24"/>
                    </w:rPr>
                    <w:t>20.7</w:t>
                  </w:r>
                </w:p>
              </w:tc>
            </w:tr>
            <w:tr w:rsidR="00A339A0" w14:paraId="46E46D9F"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9D" w14:textId="2DA1646B" w:rsidR="00A339A0" w:rsidRDefault="00A339A0" w:rsidP="00A339A0">
                  <w:pPr>
                    <w:spacing w:after="0" w:line="240" w:lineRule="auto"/>
                    <w:jc w:val="both"/>
                    <w:rPr>
                      <w:color w:val="1B193E"/>
                      <w:sz w:val="24"/>
                      <w:szCs w:val="24"/>
                    </w:rPr>
                  </w:pPr>
                  <w:r w:rsidRPr="009C5281">
                    <w:t>InvestEU</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9E" w14:textId="77777777" w:rsidR="00A339A0" w:rsidRDefault="00A339A0" w:rsidP="00A339A0">
                  <w:pPr>
                    <w:spacing w:after="0" w:line="240" w:lineRule="auto"/>
                    <w:jc w:val="both"/>
                    <w:rPr>
                      <w:color w:val="1B193E"/>
                      <w:sz w:val="24"/>
                      <w:szCs w:val="24"/>
                    </w:rPr>
                  </w:pPr>
                  <w:r>
                    <w:rPr>
                      <w:color w:val="1B193E"/>
                      <w:sz w:val="24"/>
                      <w:szCs w:val="24"/>
                    </w:rPr>
                    <w:t>3</w:t>
                  </w:r>
                </w:p>
              </w:tc>
            </w:tr>
            <w:tr w:rsidR="00A339A0" w14:paraId="46E46DA2"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0" w14:textId="5059C85B" w:rsidR="00A339A0" w:rsidRDefault="00A339A0" w:rsidP="00A339A0">
                  <w:pPr>
                    <w:spacing w:after="0" w:line="240" w:lineRule="auto"/>
                    <w:jc w:val="both"/>
                    <w:rPr>
                      <w:color w:val="1B193E"/>
                      <w:sz w:val="24"/>
                      <w:szCs w:val="24"/>
                    </w:rPr>
                  </w:pPr>
                  <w:r w:rsidRPr="009C5281">
                    <w:t>Evropski vesoljski program</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A1" w14:textId="77777777" w:rsidR="00A339A0" w:rsidRDefault="00A339A0" w:rsidP="00A339A0">
                  <w:pPr>
                    <w:spacing w:after="0" w:line="240" w:lineRule="auto"/>
                    <w:jc w:val="both"/>
                    <w:rPr>
                      <w:color w:val="1B193E"/>
                      <w:sz w:val="24"/>
                      <w:szCs w:val="24"/>
                    </w:rPr>
                  </w:pPr>
                  <w:r>
                    <w:rPr>
                      <w:color w:val="1B193E"/>
                      <w:sz w:val="24"/>
                      <w:szCs w:val="24"/>
                    </w:rPr>
                    <w:t>14.9</w:t>
                  </w:r>
                </w:p>
              </w:tc>
            </w:tr>
            <w:tr w:rsidR="00A339A0" w14:paraId="46E46DA5"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3" w14:textId="794DFDDF" w:rsidR="00A339A0" w:rsidRDefault="00A339A0" w:rsidP="00A339A0">
                  <w:pPr>
                    <w:spacing w:after="0" w:line="240" w:lineRule="auto"/>
                    <w:jc w:val="both"/>
                    <w:rPr>
                      <w:color w:val="1B193E"/>
                      <w:sz w:val="24"/>
                      <w:szCs w:val="24"/>
                    </w:rPr>
                  </w:pPr>
                  <w:r w:rsidRPr="009C5281">
                    <w:t>Program za digitalno Evropo</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A4" w14:textId="77777777" w:rsidR="00A339A0" w:rsidRDefault="00A339A0" w:rsidP="00A339A0">
                  <w:pPr>
                    <w:spacing w:after="0" w:line="240" w:lineRule="auto"/>
                    <w:jc w:val="both"/>
                    <w:rPr>
                      <w:color w:val="1B193E"/>
                      <w:sz w:val="24"/>
                      <w:szCs w:val="24"/>
                    </w:rPr>
                  </w:pPr>
                  <w:r>
                    <w:rPr>
                      <w:color w:val="1B193E"/>
                      <w:sz w:val="24"/>
                      <w:szCs w:val="24"/>
                    </w:rPr>
                    <w:t>7.6</w:t>
                  </w:r>
                </w:p>
              </w:tc>
            </w:tr>
            <w:tr w:rsidR="00A339A0" w14:paraId="46E46DA8"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6" w14:textId="711E1313" w:rsidR="00A339A0" w:rsidRDefault="00A339A0" w:rsidP="00A339A0">
                  <w:pPr>
                    <w:spacing w:after="0" w:line="240" w:lineRule="auto"/>
                    <w:jc w:val="both"/>
                    <w:rPr>
                      <w:color w:val="1B193E"/>
                      <w:sz w:val="24"/>
                      <w:szCs w:val="24"/>
                    </w:rPr>
                  </w:pPr>
                  <w:r w:rsidRPr="009C5281">
                    <w:t>Program za enotni trg</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A7" w14:textId="77777777" w:rsidR="00A339A0" w:rsidRDefault="00A339A0" w:rsidP="00A339A0">
                  <w:pPr>
                    <w:spacing w:after="0" w:line="240" w:lineRule="auto"/>
                    <w:jc w:val="both"/>
                    <w:rPr>
                      <w:color w:val="1B193E"/>
                      <w:sz w:val="24"/>
                      <w:szCs w:val="24"/>
                    </w:rPr>
                  </w:pPr>
                  <w:r>
                    <w:rPr>
                      <w:color w:val="1B193E"/>
                      <w:sz w:val="24"/>
                      <w:szCs w:val="24"/>
                    </w:rPr>
                    <w:t>4.2</w:t>
                  </w:r>
                </w:p>
              </w:tc>
            </w:tr>
            <w:tr w:rsidR="00A339A0" w14:paraId="46E46DAB"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9" w14:textId="7C33B78C" w:rsidR="00A339A0" w:rsidRDefault="00A339A0" w:rsidP="00A339A0">
                  <w:pPr>
                    <w:spacing w:after="0" w:line="240" w:lineRule="auto"/>
                    <w:jc w:val="both"/>
                    <w:rPr>
                      <w:color w:val="1B193E"/>
                      <w:sz w:val="24"/>
                      <w:szCs w:val="24"/>
                    </w:rPr>
                  </w:pPr>
                  <w:r w:rsidRPr="009C5281">
                    <w:t>Pravičnost, pravice in vrednote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AA" w14:textId="77777777" w:rsidR="00A339A0" w:rsidRDefault="00A339A0" w:rsidP="00A339A0">
                  <w:pPr>
                    <w:spacing w:after="0" w:line="240" w:lineRule="auto"/>
                    <w:jc w:val="both"/>
                    <w:rPr>
                      <w:color w:val="1B193E"/>
                      <w:sz w:val="24"/>
                      <w:szCs w:val="24"/>
                    </w:rPr>
                  </w:pPr>
                  <w:r>
                    <w:rPr>
                      <w:color w:val="1B193E"/>
                      <w:sz w:val="24"/>
                      <w:szCs w:val="24"/>
                    </w:rPr>
                    <w:t>0.9</w:t>
                  </w:r>
                </w:p>
              </w:tc>
            </w:tr>
            <w:tr w:rsidR="00A339A0" w14:paraId="46E46DAE"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C" w14:textId="3F1CA197" w:rsidR="00A339A0" w:rsidRDefault="00A339A0" w:rsidP="00A339A0">
                  <w:pPr>
                    <w:spacing w:after="0" w:line="240" w:lineRule="auto"/>
                    <w:jc w:val="both"/>
                    <w:rPr>
                      <w:color w:val="1B193E"/>
                      <w:sz w:val="24"/>
                      <w:szCs w:val="24"/>
                    </w:rPr>
                  </w:pPr>
                  <w:r w:rsidRPr="009C5281">
                    <w:t>EU4Zdravje</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AD" w14:textId="77777777" w:rsidR="00A339A0" w:rsidRDefault="00A339A0" w:rsidP="00A339A0">
                  <w:pPr>
                    <w:spacing w:after="0" w:line="240" w:lineRule="auto"/>
                    <w:jc w:val="both"/>
                    <w:rPr>
                      <w:color w:val="1B193E"/>
                      <w:sz w:val="24"/>
                      <w:szCs w:val="24"/>
                    </w:rPr>
                  </w:pPr>
                  <w:r>
                    <w:rPr>
                      <w:color w:val="1B193E"/>
                      <w:sz w:val="24"/>
                      <w:szCs w:val="24"/>
                    </w:rPr>
                    <w:t>2.4</w:t>
                  </w:r>
                </w:p>
              </w:tc>
            </w:tr>
            <w:tr w:rsidR="00A339A0" w14:paraId="46E46DB1"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AF" w14:textId="08C66D20" w:rsidR="00A339A0" w:rsidRDefault="00A339A0" w:rsidP="00A339A0">
                  <w:pPr>
                    <w:spacing w:after="0" w:line="240" w:lineRule="auto"/>
                    <w:jc w:val="both"/>
                    <w:rPr>
                      <w:color w:val="1B193E"/>
                      <w:sz w:val="24"/>
                      <w:szCs w:val="24"/>
                    </w:rPr>
                  </w:pPr>
                  <w:r w:rsidRPr="009C5281">
                    <w:t>RescEU</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0" w14:textId="77777777" w:rsidR="00A339A0" w:rsidRDefault="00A339A0" w:rsidP="00A339A0">
                  <w:pPr>
                    <w:spacing w:after="0" w:line="240" w:lineRule="auto"/>
                    <w:jc w:val="both"/>
                    <w:rPr>
                      <w:color w:val="1B193E"/>
                      <w:sz w:val="24"/>
                      <w:szCs w:val="24"/>
                    </w:rPr>
                  </w:pPr>
                  <w:r>
                    <w:rPr>
                      <w:color w:val="1B193E"/>
                      <w:sz w:val="24"/>
                      <w:szCs w:val="24"/>
                    </w:rPr>
                    <w:t>1.3</w:t>
                  </w:r>
                </w:p>
              </w:tc>
            </w:tr>
            <w:tr w:rsidR="00A339A0" w14:paraId="46E46DB4"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B2" w14:textId="40FA330E" w:rsidR="00A339A0" w:rsidRDefault="00A339A0" w:rsidP="00A339A0">
                  <w:pPr>
                    <w:spacing w:after="0" w:line="240" w:lineRule="auto"/>
                    <w:jc w:val="both"/>
                    <w:rPr>
                      <w:color w:val="1B193E"/>
                      <w:sz w:val="24"/>
                      <w:szCs w:val="24"/>
                    </w:rPr>
                  </w:pPr>
                  <w:r w:rsidRPr="009C5281">
                    <w:t>Ustvarjalna Evropa</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3" w14:textId="77777777" w:rsidR="00A339A0" w:rsidRDefault="00A339A0" w:rsidP="00A339A0">
                  <w:pPr>
                    <w:spacing w:after="0" w:line="240" w:lineRule="auto"/>
                    <w:jc w:val="both"/>
                    <w:rPr>
                      <w:color w:val="1B193E"/>
                      <w:sz w:val="24"/>
                      <w:szCs w:val="24"/>
                    </w:rPr>
                  </w:pPr>
                  <w:r>
                    <w:rPr>
                      <w:color w:val="1B193E"/>
                      <w:sz w:val="24"/>
                      <w:szCs w:val="24"/>
                    </w:rPr>
                    <w:t>1.8</w:t>
                  </w:r>
                </w:p>
              </w:tc>
            </w:tr>
            <w:tr w:rsidR="00A339A0" w14:paraId="46E46DB7"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B5" w14:textId="6EC9001B" w:rsidR="00A339A0" w:rsidRDefault="00A339A0" w:rsidP="00A339A0">
                  <w:pPr>
                    <w:spacing w:after="0" w:line="240" w:lineRule="auto"/>
                    <w:jc w:val="both"/>
                    <w:rPr>
                      <w:color w:val="1B193E"/>
                      <w:sz w:val="24"/>
                      <w:szCs w:val="24"/>
                    </w:rPr>
                  </w:pPr>
                  <w:r w:rsidRPr="009C5281">
                    <w:t>Erasmus+</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6" w14:textId="77777777" w:rsidR="00A339A0" w:rsidRDefault="00A339A0" w:rsidP="00A339A0">
                  <w:pPr>
                    <w:spacing w:after="0" w:line="240" w:lineRule="auto"/>
                    <w:jc w:val="both"/>
                    <w:rPr>
                      <w:color w:val="1B193E"/>
                      <w:sz w:val="24"/>
                      <w:szCs w:val="24"/>
                    </w:rPr>
                  </w:pPr>
                  <w:r>
                    <w:rPr>
                      <w:color w:val="1B193E"/>
                      <w:sz w:val="24"/>
                      <w:szCs w:val="24"/>
                    </w:rPr>
                    <w:t>24.6</w:t>
                  </w:r>
                </w:p>
              </w:tc>
            </w:tr>
            <w:tr w:rsidR="00A339A0" w14:paraId="46E46DBA"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B8" w14:textId="573113C6" w:rsidR="00A339A0" w:rsidRDefault="00A339A0" w:rsidP="00A339A0">
                  <w:pPr>
                    <w:spacing w:after="0" w:line="240" w:lineRule="auto"/>
                    <w:jc w:val="both"/>
                    <w:rPr>
                      <w:color w:val="1B193E"/>
                      <w:sz w:val="24"/>
                      <w:szCs w:val="24"/>
                    </w:rPr>
                  </w:pPr>
                  <w:r w:rsidRPr="009C5281">
                    <w:t>Humanitarna pomoč</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9" w14:textId="77777777" w:rsidR="00A339A0" w:rsidRDefault="00A339A0" w:rsidP="00A339A0">
                  <w:pPr>
                    <w:spacing w:after="0" w:line="240" w:lineRule="auto"/>
                    <w:jc w:val="both"/>
                    <w:rPr>
                      <w:color w:val="1B193E"/>
                      <w:sz w:val="24"/>
                      <w:szCs w:val="24"/>
                    </w:rPr>
                  </w:pPr>
                  <w:r>
                    <w:rPr>
                      <w:color w:val="1B193E"/>
                      <w:sz w:val="24"/>
                      <w:szCs w:val="24"/>
                    </w:rPr>
                    <w:t>11.6</w:t>
                  </w:r>
                </w:p>
              </w:tc>
            </w:tr>
            <w:tr w:rsidR="00A339A0" w14:paraId="46E46DBD"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BB" w14:textId="25A4C1DB" w:rsidR="00A339A0" w:rsidRDefault="00A339A0" w:rsidP="00A339A0">
                  <w:pPr>
                    <w:spacing w:after="0" w:line="240" w:lineRule="auto"/>
                    <w:jc w:val="both"/>
                    <w:rPr>
                      <w:color w:val="1B193E"/>
                      <w:sz w:val="24"/>
                      <w:szCs w:val="24"/>
                    </w:rPr>
                  </w:pPr>
                  <w:r w:rsidRPr="009C5281">
                    <w:t>Life (podnebni in okoljski ukrepi)</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C" w14:textId="77777777" w:rsidR="00A339A0" w:rsidRDefault="00A339A0" w:rsidP="00A339A0">
                  <w:pPr>
                    <w:spacing w:after="0" w:line="240" w:lineRule="auto"/>
                    <w:jc w:val="both"/>
                    <w:rPr>
                      <w:color w:val="1B193E"/>
                      <w:sz w:val="24"/>
                      <w:szCs w:val="24"/>
                    </w:rPr>
                  </w:pPr>
                  <w:r>
                    <w:rPr>
                      <w:color w:val="1B193E"/>
                      <w:sz w:val="24"/>
                      <w:szCs w:val="24"/>
                    </w:rPr>
                    <w:t>5.4</w:t>
                  </w:r>
                </w:p>
              </w:tc>
            </w:tr>
            <w:tr w:rsidR="00A339A0" w14:paraId="46E46DC0" w14:textId="77777777">
              <w:trPr>
                <w:trHeight w:val="110"/>
              </w:trPr>
              <w:tc>
                <w:tcPr>
                  <w:tcW w:w="7860" w:type="dxa"/>
                  <w:tcBorders>
                    <w:top w:val="nil"/>
                    <w:left w:val="single" w:sz="8" w:space="0" w:color="002060"/>
                    <w:bottom w:val="nil"/>
                    <w:right w:val="nil"/>
                  </w:tcBorders>
                  <w:shd w:val="clear" w:color="auto" w:fill="FEF5EF"/>
                  <w:tcMar>
                    <w:top w:w="15" w:type="dxa"/>
                    <w:left w:w="108" w:type="dxa"/>
                    <w:bottom w:w="0" w:type="dxa"/>
                    <w:right w:w="108" w:type="dxa"/>
                  </w:tcMar>
                </w:tcPr>
                <w:p w14:paraId="46E46DBE" w14:textId="6CE8DC88" w:rsidR="00A339A0" w:rsidRDefault="00A339A0" w:rsidP="00A339A0">
                  <w:pPr>
                    <w:spacing w:after="0" w:line="240" w:lineRule="auto"/>
                    <w:jc w:val="both"/>
                    <w:rPr>
                      <w:color w:val="1B193E"/>
                      <w:sz w:val="24"/>
                      <w:szCs w:val="24"/>
                    </w:rPr>
                  </w:pPr>
                  <w:r w:rsidRPr="009C5281">
                    <w:t>Sklad za pravičen prehod</w:t>
                  </w:r>
                </w:p>
              </w:tc>
              <w:tc>
                <w:tcPr>
                  <w:tcW w:w="1140" w:type="dxa"/>
                  <w:tcBorders>
                    <w:top w:val="nil"/>
                    <w:left w:val="nil"/>
                    <w:bottom w:val="nil"/>
                    <w:right w:val="single" w:sz="8" w:space="0" w:color="002060"/>
                  </w:tcBorders>
                  <w:shd w:val="clear" w:color="auto" w:fill="FEF5EF"/>
                  <w:tcMar>
                    <w:top w:w="15" w:type="dxa"/>
                    <w:left w:w="108" w:type="dxa"/>
                    <w:bottom w:w="0" w:type="dxa"/>
                    <w:right w:w="108" w:type="dxa"/>
                  </w:tcMar>
                </w:tcPr>
                <w:p w14:paraId="46E46DBF" w14:textId="77777777" w:rsidR="00A339A0" w:rsidRDefault="00A339A0" w:rsidP="00A339A0">
                  <w:pPr>
                    <w:spacing w:after="0" w:line="240" w:lineRule="auto"/>
                    <w:jc w:val="both"/>
                    <w:rPr>
                      <w:color w:val="1B193E"/>
                      <w:sz w:val="24"/>
                      <w:szCs w:val="24"/>
                    </w:rPr>
                  </w:pPr>
                  <w:r>
                    <w:rPr>
                      <w:color w:val="1B193E"/>
                      <w:sz w:val="24"/>
                      <w:szCs w:val="24"/>
                    </w:rPr>
                    <w:t>8.4</w:t>
                  </w:r>
                </w:p>
              </w:tc>
            </w:tr>
            <w:tr w:rsidR="00A339A0" w14:paraId="46E46DC3" w14:textId="77777777">
              <w:trPr>
                <w:trHeight w:val="110"/>
              </w:trPr>
              <w:tc>
                <w:tcPr>
                  <w:tcW w:w="7860" w:type="dxa"/>
                  <w:tcBorders>
                    <w:top w:val="nil"/>
                    <w:left w:val="single" w:sz="8" w:space="0" w:color="002060"/>
                    <w:bottom w:val="single" w:sz="8" w:space="0" w:color="002060"/>
                    <w:right w:val="nil"/>
                  </w:tcBorders>
                  <w:shd w:val="clear" w:color="auto" w:fill="FEF5EF"/>
                  <w:tcMar>
                    <w:top w:w="15" w:type="dxa"/>
                    <w:left w:w="108" w:type="dxa"/>
                    <w:bottom w:w="0" w:type="dxa"/>
                    <w:right w:w="108" w:type="dxa"/>
                  </w:tcMar>
                </w:tcPr>
                <w:p w14:paraId="46E46DC1" w14:textId="7BF3CB1A" w:rsidR="00A339A0" w:rsidRDefault="00A339A0" w:rsidP="00A339A0">
                  <w:pPr>
                    <w:spacing w:after="0" w:line="240" w:lineRule="auto"/>
                    <w:jc w:val="both"/>
                    <w:rPr>
                      <w:color w:val="1B193E"/>
                      <w:sz w:val="24"/>
                      <w:szCs w:val="24"/>
                    </w:rPr>
                  </w:pPr>
                  <w:r w:rsidRPr="009C5281">
                    <w:t>Drugo</w:t>
                  </w:r>
                </w:p>
              </w:tc>
              <w:tc>
                <w:tcPr>
                  <w:tcW w:w="1140" w:type="dxa"/>
                  <w:tcBorders>
                    <w:top w:val="nil"/>
                    <w:left w:val="nil"/>
                    <w:bottom w:val="single" w:sz="8" w:space="0" w:color="002060"/>
                    <w:right w:val="single" w:sz="8" w:space="0" w:color="002060"/>
                  </w:tcBorders>
                  <w:shd w:val="clear" w:color="auto" w:fill="FEF5EF"/>
                  <w:tcMar>
                    <w:top w:w="15" w:type="dxa"/>
                    <w:left w:w="108" w:type="dxa"/>
                    <w:bottom w:w="0" w:type="dxa"/>
                    <w:right w:w="108" w:type="dxa"/>
                  </w:tcMar>
                </w:tcPr>
                <w:p w14:paraId="46E46DC2" w14:textId="77777777" w:rsidR="00A339A0" w:rsidRDefault="00A339A0" w:rsidP="00A339A0">
                  <w:pPr>
                    <w:spacing w:after="0" w:line="240" w:lineRule="auto"/>
                    <w:jc w:val="both"/>
                    <w:rPr>
                      <w:color w:val="1B193E"/>
                      <w:sz w:val="24"/>
                      <w:szCs w:val="24"/>
                    </w:rPr>
                  </w:pPr>
                  <w:r>
                    <w:rPr>
                      <w:color w:val="1B193E"/>
                      <w:sz w:val="24"/>
                      <w:szCs w:val="24"/>
                    </w:rPr>
                    <w:t>105</w:t>
                  </w:r>
                </w:p>
              </w:tc>
            </w:tr>
          </w:tbl>
          <w:p w14:paraId="46E46DC4" w14:textId="77777777" w:rsidR="0026526C" w:rsidRDefault="0026526C">
            <w:pPr>
              <w:jc w:val="both"/>
              <w:rPr>
                <w:color w:val="1B193E"/>
                <w:sz w:val="24"/>
                <w:szCs w:val="24"/>
              </w:rPr>
            </w:pPr>
          </w:p>
          <w:p w14:paraId="5EA7EFE8" w14:textId="77777777" w:rsidR="000F518C" w:rsidRPr="000F518C" w:rsidRDefault="000F518C" w:rsidP="000F518C">
            <w:pPr>
              <w:jc w:val="both"/>
              <w:rPr>
                <w:b/>
                <w:color w:val="1B193E"/>
                <w:sz w:val="24"/>
                <w:szCs w:val="24"/>
              </w:rPr>
            </w:pPr>
            <w:r w:rsidRPr="000F518C">
              <w:rPr>
                <w:b/>
                <w:color w:val="1B193E"/>
                <w:sz w:val="24"/>
                <w:szCs w:val="24"/>
              </w:rPr>
              <w:t>1.5 Predstavitev poti: Centralno proti decentraliziranemu financiranju</w:t>
            </w:r>
          </w:p>
          <w:p w14:paraId="6BAB7BD5" w14:textId="77777777" w:rsidR="000F518C" w:rsidRPr="000F518C" w:rsidRDefault="000F518C" w:rsidP="000F518C">
            <w:pPr>
              <w:jc w:val="both"/>
              <w:rPr>
                <w:b/>
                <w:color w:val="1B193E"/>
                <w:sz w:val="24"/>
                <w:szCs w:val="24"/>
              </w:rPr>
            </w:pPr>
          </w:p>
          <w:p w14:paraId="28A42288" w14:textId="77777777" w:rsidR="000F518C" w:rsidRDefault="000F518C" w:rsidP="000F518C">
            <w:pPr>
              <w:jc w:val="both"/>
              <w:rPr>
                <w:b/>
                <w:color w:val="1B193E"/>
                <w:sz w:val="24"/>
                <w:szCs w:val="24"/>
              </w:rPr>
            </w:pPr>
            <w:r w:rsidRPr="000F518C">
              <w:rPr>
                <w:b/>
                <w:color w:val="1B193E"/>
                <w:sz w:val="24"/>
                <w:szCs w:val="24"/>
              </w:rPr>
              <w:t>CENTRALIZIRANO FINANCIRANJE:</w:t>
            </w:r>
          </w:p>
          <w:p w14:paraId="5390E0DC" w14:textId="77777777" w:rsidR="000F518C" w:rsidRDefault="000F518C" w:rsidP="000F518C">
            <w:pPr>
              <w:jc w:val="both"/>
              <w:rPr>
                <w:b/>
                <w:color w:val="1B193E"/>
                <w:sz w:val="24"/>
                <w:szCs w:val="24"/>
              </w:rPr>
            </w:pPr>
          </w:p>
          <w:p w14:paraId="46E46DCA" w14:textId="4931F9B3" w:rsidR="0026526C" w:rsidRDefault="00AA7E83">
            <w:pPr>
              <w:jc w:val="both"/>
              <w:rPr>
                <w:color w:val="1B193E"/>
                <w:sz w:val="24"/>
                <w:szCs w:val="24"/>
              </w:rPr>
            </w:pPr>
            <w:r w:rsidRPr="00AA7E83">
              <w:rPr>
                <w:color w:val="1B193E"/>
                <w:sz w:val="24"/>
                <w:szCs w:val="24"/>
              </w:rPr>
              <w:t xml:space="preserve">Centralizirano financiranje vključuje </w:t>
            </w:r>
            <w:r w:rsidRPr="00AA7E83">
              <w:rPr>
                <w:b/>
                <w:bCs/>
                <w:color w:val="1B193E"/>
                <w:sz w:val="24"/>
                <w:szCs w:val="24"/>
              </w:rPr>
              <w:t>neposredno upravljanje</w:t>
            </w:r>
            <w:r w:rsidRPr="00AA7E83">
              <w:rPr>
                <w:color w:val="1B193E"/>
                <w:sz w:val="24"/>
                <w:szCs w:val="24"/>
              </w:rPr>
              <w:t xml:space="preserve"> in izvajanje skladov in programov s strani institucij EU. Pri tem ima Evropska komisija vodilno vlogo pri upravljanju in vodenju programov in pobud ter zagotavlja enotnost in kohezijo pri izvajanju.</w:t>
            </w:r>
          </w:p>
          <w:p w14:paraId="30DEB2EA" w14:textId="77777777" w:rsidR="00AA7E83" w:rsidRDefault="00AA7E83">
            <w:pPr>
              <w:jc w:val="both"/>
              <w:rPr>
                <w:b/>
                <w:color w:val="1B193E"/>
                <w:sz w:val="24"/>
                <w:szCs w:val="24"/>
              </w:rPr>
            </w:pPr>
          </w:p>
          <w:p w14:paraId="42D1ED6C" w14:textId="77777777" w:rsidR="005F6F89" w:rsidRPr="005F6F89" w:rsidRDefault="005F6F89" w:rsidP="005F6F89">
            <w:pPr>
              <w:jc w:val="both"/>
              <w:rPr>
                <w:b/>
                <w:color w:val="1B193E"/>
                <w:sz w:val="24"/>
                <w:szCs w:val="24"/>
              </w:rPr>
            </w:pPr>
            <w:r w:rsidRPr="005F6F89">
              <w:rPr>
                <w:b/>
                <w:color w:val="1B193E"/>
                <w:sz w:val="24"/>
                <w:szCs w:val="24"/>
              </w:rPr>
              <w:t>Primeri:</w:t>
            </w:r>
          </w:p>
          <w:p w14:paraId="0A8E1CD5" w14:textId="77777777" w:rsidR="005F6F89" w:rsidRPr="005F6F89" w:rsidRDefault="005F6F89" w:rsidP="005F6F89">
            <w:pPr>
              <w:jc w:val="both"/>
              <w:rPr>
                <w:bCs/>
                <w:color w:val="1B193E"/>
                <w:sz w:val="24"/>
                <w:szCs w:val="24"/>
              </w:rPr>
            </w:pPr>
            <w:r w:rsidRPr="005F6F89">
              <w:rPr>
                <w:b/>
                <w:color w:val="1B193E"/>
                <w:sz w:val="24"/>
                <w:szCs w:val="24"/>
              </w:rPr>
              <w:t xml:space="preserve">● Horizon Europe: </w:t>
            </w:r>
            <w:r w:rsidRPr="005F6F89">
              <w:rPr>
                <w:bCs/>
                <w:color w:val="1B193E"/>
                <w:sz w:val="24"/>
                <w:szCs w:val="24"/>
              </w:rPr>
              <w:t>Vodilni program EU za raziskave in inovacije, ki ga neposredno upravlja Komisija EU</w:t>
            </w:r>
          </w:p>
          <w:p w14:paraId="46E46DCE" w14:textId="08F4CDA1" w:rsidR="0026526C" w:rsidRPr="005F6F89" w:rsidRDefault="005F6F89" w:rsidP="005F6F89">
            <w:pPr>
              <w:jc w:val="both"/>
              <w:rPr>
                <w:bCs/>
                <w:color w:val="1B193E"/>
                <w:sz w:val="24"/>
                <w:szCs w:val="24"/>
              </w:rPr>
            </w:pPr>
            <w:r w:rsidRPr="005F6F89">
              <w:rPr>
                <w:b/>
                <w:color w:val="1B193E"/>
                <w:sz w:val="24"/>
                <w:szCs w:val="24"/>
              </w:rPr>
              <w:t xml:space="preserve">● Erasmus+: </w:t>
            </w:r>
            <w:r w:rsidRPr="005F6F89">
              <w:rPr>
                <w:bCs/>
                <w:color w:val="1B193E"/>
                <w:sz w:val="24"/>
                <w:szCs w:val="24"/>
              </w:rPr>
              <w:t>Erasmus+: centralizirano financiranje programov izobraževanja, usposabljanja, mladine in športa pod nadzorom Komisije EU</w:t>
            </w:r>
          </w:p>
          <w:p w14:paraId="22538D59" w14:textId="77777777" w:rsidR="005F6F89" w:rsidRDefault="005F6F89" w:rsidP="005F6F89">
            <w:pPr>
              <w:jc w:val="both"/>
              <w:rPr>
                <w:color w:val="1B193E"/>
                <w:sz w:val="24"/>
                <w:szCs w:val="24"/>
              </w:rPr>
            </w:pPr>
          </w:p>
          <w:p w14:paraId="04ED1961" w14:textId="77777777" w:rsidR="00B764EA" w:rsidRPr="00B764EA" w:rsidRDefault="00B764EA" w:rsidP="00B764EA">
            <w:pPr>
              <w:jc w:val="both"/>
              <w:rPr>
                <w:b/>
                <w:color w:val="1B193E"/>
                <w:sz w:val="24"/>
                <w:szCs w:val="24"/>
              </w:rPr>
            </w:pPr>
            <w:r w:rsidRPr="00B764EA">
              <w:rPr>
                <w:b/>
                <w:color w:val="1B193E"/>
                <w:sz w:val="24"/>
                <w:szCs w:val="24"/>
              </w:rPr>
              <w:t>DECENTRALIZIRANO FINANCIRANJE:</w:t>
            </w:r>
          </w:p>
          <w:p w14:paraId="16F359E2" w14:textId="77777777" w:rsidR="00B764EA" w:rsidRPr="00B764EA" w:rsidRDefault="00B764EA" w:rsidP="00B764EA">
            <w:pPr>
              <w:jc w:val="both"/>
              <w:rPr>
                <w:bCs/>
                <w:color w:val="1B193E"/>
                <w:sz w:val="24"/>
                <w:szCs w:val="24"/>
              </w:rPr>
            </w:pPr>
          </w:p>
          <w:p w14:paraId="46E46DD2" w14:textId="10CBFD0F" w:rsidR="0026526C" w:rsidRDefault="00B764EA" w:rsidP="00B764EA">
            <w:pPr>
              <w:jc w:val="both"/>
              <w:rPr>
                <w:bCs/>
                <w:color w:val="1B193E"/>
                <w:sz w:val="24"/>
                <w:szCs w:val="24"/>
              </w:rPr>
            </w:pPr>
            <w:r w:rsidRPr="00B764EA">
              <w:rPr>
                <w:bCs/>
                <w:color w:val="1B193E"/>
                <w:sz w:val="24"/>
                <w:szCs w:val="24"/>
              </w:rPr>
              <w:t>Decentralizirano financiranje v nasprotju s centraliziranim daje državam članicam (in regijam) pooblastila za upravljanje sredstev EU v okviru deljenega upravljanja. Prevzamejo vodilno vlogo pri oblikovanju, izvajanju in nadzoru programov ter uskladijo cilje in naloge EU z regionalnimi potrebami in prednostnimi nalogami.</w:t>
            </w:r>
          </w:p>
          <w:p w14:paraId="3A29EDD8" w14:textId="77777777" w:rsidR="00B764EA" w:rsidRPr="00B764EA" w:rsidRDefault="00B764EA" w:rsidP="00B764EA">
            <w:pPr>
              <w:jc w:val="both"/>
              <w:rPr>
                <w:bCs/>
                <w:color w:val="1B193E"/>
                <w:sz w:val="24"/>
                <w:szCs w:val="24"/>
              </w:rPr>
            </w:pPr>
          </w:p>
          <w:p w14:paraId="789EEB81" w14:textId="77777777" w:rsidR="00C13E94" w:rsidRPr="00C13E94" w:rsidRDefault="00C13E94" w:rsidP="00C13E94">
            <w:pPr>
              <w:jc w:val="both"/>
              <w:rPr>
                <w:b/>
                <w:color w:val="1B193E"/>
                <w:sz w:val="24"/>
                <w:szCs w:val="24"/>
              </w:rPr>
            </w:pPr>
            <w:r w:rsidRPr="00C13E94">
              <w:rPr>
                <w:b/>
                <w:color w:val="1B193E"/>
                <w:sz w:val="24"/>
                <w:szCs w:val="24"/>
              </w:rPr>
              <w:lastRenderedPageBreak/>
              <w:t>Primeri:</w:t>
            </w:r>
          </w:p>
          <w:p w14:paraId="03BDA8FB" w14:textId="77777777" w:rsidR="00C13E94" w:rsidRPr="00C13E94" w:rsidRDefault="00C13E94" w:rsidP="00C13E94">
            <w:pPr>
              <w:jc w:val="both"/>
              <w:rPr>
                <w:b/>
                <w:color w:val="1B193E"/>
                <w:sz w:val="24"/>
                <w:szCs w:val="24"/>
              </w:rPr>
            </w:pPr>
            <w:r w:rsidRPr="00C13E94">
              <w:rPr>
                <w:b/>
                <w:color w:val="1B193E"/>
                <w:sz w:val="24"/>
                <w:szCs w:val="24"/>
              </w:rPr>
              <w:t xml:space="preserve">● Skupna kmetijska politika (SKP): </w:t>
            </w:r>
            <w:r w:rsidRPr="00AE7211">
              <w:rPr>
                <w:bCs/>
                <w:color w:val="1B193E"/>
                <w:sz w:val="24"/>
                <w:szCs w:val="24"/>
              </w:rPr>
              <w:t>Države članice oblikujejo kmetijske programe, prilagojene njihovim posebnim potrebam</w:t>
            </w:r>
          </w:p>
          <w:p w14:paraId="46E46DD6" w14:textId="1E085511" w:rsidR="0026526C" w:rsidRPr="00AE7211" w:rsidRDefault="00C13E94" w:rsidP="00C13E94">
            <w:pPr>
              <w:jc w:val="both"/>
              <w:rPr>
                <w:bCs/>
                <w:color w:val="1B193E"/>
                <w:sz w:val="24"/>
                <w:szCs w:val="24"/>
              </w:rPr>
            </w:pPr>
            <w:r w:rsidRPr="00C13E94">
              <w:rPr>
                <w:b/>
                <w:color w:val="1B193E"/>
                <w:sz w:val="24"/>
                <w:szCs w:val="24"/>
              </w:rPr>
              <w:t xml:space="preserve">● Evropski sklad za regionalni razvoj (ESRR): </w:t>
            </w:r>
            <w:r w:rsidRPr="00AE7211">
              <w:rPr>
                <w:bCs/>
                <w:color w:val="1B193E"/>
                <w:sz w:val="24"/>
                <w:szCs w:val="24"/>
              </w:rPr>
              <w:t>Evropski sklad za regionalni razvoj (ESRR): decentralizirano financiranje, ki obravnava regionalne potrebe in razlike ter spodbuja lokalne razvojne pobude.</w:t>
            </w:r>
          </w:p>
          <w:p w14:paraId="66E88179" w14:textId="77777777" w:rsidR="00AE7211" w:rsidRDefault="00AE7211" w:rsidP="00C13E94">
            <w:pPr>
              <w:jc w:val="both"/>
              <w:rPr>
                <w:color w:val="1B193E"/>
                <w:sz w:val="24"/>
                <w:szCs w:val="24"/>
              </w:rPr>
            </w:pPr>
          </w:p>
          <w:p w14:paraId="46E46DD8" w14:textId="0E497226" w:rsidR="0026526C" w:rsidRPr="00AE7211" w:rsidRDefault="00AE7211">
            <w:pPr>
              <w:jc w:val="both"/>
              <w:rPr>
                <w:bCs/>
                <w:color w:val="1B193E"/>
                <w:sz w:val="24"/>
                <w:szCs w:val="24"/>
              </w:rPr>
            </w:pPr>
            <w:r w:rsidRPr="00AE7211">
              <w:rPr>
                <w:b/>
                <w:color w:val="1B193E"/>
                <w:sz w:val="24"/>
                <w:szCs w:val="24"/>
              </w:rPr>
              <w:t xml:space="preserve">Strateško sodelovanje: </w:t>
            </w:r>
            <w:r w:rsidRPr="00AE7211">
              <w:rPr>
                <w:bCs/>
                <w:color w:val="1B193E"/>
                <w:sz w:val="24"/>
                <w:szCs w:val="24"/>
              </w:rPr>
              <w:t>Obe poti sta povezani za doseganje splošnih ciljev EU. Centralizirano financiranje poenostavlja programe po vsej EU, medtem ko decentralizirano financiranje spodbuja prilagojene pobude, ki upoštevajo edinstvenost in raznolikost lokalnih potreb.</w:t>
            </w:r>
          </w:p>
          <w:p w14:paraId="46E46DD9" w14:textId="77777777" w:rsidR="0026526C" w:rsidRPr="00AE7211" w:rsidRDefault="0026526C">
            <w:pPr>
              <w:jc w:val="both"/>
              <w:rPr>
                <w:bCs/>
                <w:color w:val="1B193E"/>
                <w:sz w:val="24"/>
                <w:szCs w:val="24"/>
              </w:rPr>
            </w:pPr>
          </w:p>
          <w:p w14:paraId="4475391F" w14:textId="77777777" w:rsidR="00DB03FE" w:rsidRPr="00DB03FE" w:rsidRDefault="00DB03FE" w:rsidP="00DB03FE">
            <w:pPr>
              <w:jc w:val="both"/>
              <w:rPr>
                <w:b/>
                <w:color w:val="1B193E"/>
                <w:sz w:val="24"/>
                <w:szCs w:val="24"/>
              </w:rPr>
            </w:pPr>
            <w:r w:rsidRPr="00DB03FE">
              <w:rPr>
                <w:b/>
                <w:color w:val="1B193E"/>
                <w:sz w:val="24"/>
                <w:szCs w:val="24"/>
              </w:rPr>
              <w:t>Enota 2. Poglobljen potop v programe EU</w:t>
            </w:r>
          </w:p>
          <w:p w14:paraId="46E46DDC" w14:textId="601D3EBD" w:rsidR="0026526C" w:rsidRDefault="00DB03FE" w:rsidP="00DB03FE">
            <w:pPr>
              <w:jc w:val="both"/>
              <w:rPr>
                <w:b/>
                <w:color w:val="1B193E"/>
                <w:sz w:val="24"/>
                <w:szCs w:val="24"/>
              </w:rPr>
            </w:pPr>
            <w:r w:rsidRPr="00DB03FE">
              <w:rPr>
                <w:b/>
                <w:color w:val="1B193E"/>
                <w:sz w:val="24"/>
                <w:szCs w:val="24"/>
              </w:rPr>
              <w:t>2.1 Poudarek na neposrednem in deljenem okviru upravljanja</w:t>
            </w:r>
          </w:p>
          <w:p w14:paraId="0599C453" w14:textId="77777777" w:rsidR="00DB03FE" w:rsidRDefault="00DB03FE" w:rsidP="00DB03FE">
            <w:pPr>
              <w:jc w:val="both"/>
              <w:rPr>
                <w:color w:val="1B193E"/>
                <w:sz w:val="24"/>
                <w:szCs w:val="24"/>
              </w:rPr>
            </w:pPr>
          </w:p>
          <w:p w14:paraId="1C5AA607" w14:textId="77777777" w:rsidR="00184505" w:rsidRPr="00184505" w:rsidRDefault="00184505" w:rsidP="00184505">
            <w:pPr>
              <w:jc w:val="both"/>
              <w:rPr>
                <w:color w:val="1B193E"/>
                <w:sz w:val="24"/>
                <w:szCs w:val="24"/>
              </w:rPr>
            </w:pPr>
            <w:r w:rsidRPr="00184505">
              <w:rPr>
                <w:color w:val="1B193E"/>
                <w:sz w:val="24"/>
                <w:szCs w:val="24"/>
              </w:rPr>
              <w:t>V okviru neposrednega upravljanja preučimo vodilno vlogo Evropske komisije. Zavzema ključni položaj, saj je neposredno odgovorna in nadzira vse vidike izvajanja programa:</w:t>
            </w:r>
          </w:p>
          <w:p w14:paraId="5CA00D6B" w14:textId="2F6B0435" w:rsidR="00184505" w:rsidRPr="00184505" w:rsidRDefault="00184505" w:rsidP="00184505">
            <w:pPr>
              <w:jc w:val="both"/>
              <w:rPr>
                <w:color w:val="1B193E"/>
                <w:sz w:val="24"/>
                <w:szCs w:val="24"/>
              </w:rPr>
            </w:pPr>
            <w:r w:rsidRPr="00184505">
              <w:rPr>
                <w:color w:val="1B193E"/>
                <w:sz w:val="24"/>
                <w:szCs w:val="24"/>
              </w:rPr>
              <w:t>1.</w:t>
            </w:r>
            <w:r>
              <w:rPr>
                <w:color w:val="1B193E"/>
                <w:sz w:val="24"/>
                <w:szCs w:val="24"/>
                <w:lang/>
              </w:rPr>
              <w:t xml:space="preserve"> </w:t>
            </w:r>
            <w:r w:rsidRPr="00184505">
              <w:rPr>
                <w:b/>
                <w:bCs/>
                <w:color w:val="1B193E"/>
                <w:sz w:val="24"/>
                <w:szCs w:val="24"/>
              </w:rPr>
              <w:t>Objavljanje razpisov za zbiranje predlogov</w:t>
            </w:r>
            <w:r w:rsidRPr="00184505">
              <w:rPr>
                <w:color w:val="1B193E"/>
                <w:sz w:val="24"/>
                <w:szCs w:val="24"/>
              </w:rPr>
              <w:t>: Začetek postopka s povabilom k oddaji predlogov projektov</w:t>
            </w:r>
          </w:p>
          <w:p w14:paraId="032FA887" w14:textId="3EC903C4" w:rsidR="00184505" w:rsidRPr="00184505" w:rsidRDefault="00184505" w:rsidP="00184505">
            <w:pPr>
              <w:jc w:val="both"/>
              <w:rPr>
                <w:color w:val="1B193E"/>
                <w:sz w:val="24"/>
                <w:szCs w:val="24"/>
              </w:rPr>
            </w:pPr>
            <w:r w:rsidRPr="00184505">
              <w:rPr>
                <w:color w:val="1B193E"/>
                <w:sz w:val="24"/>
                <w:szCs w:val="24"/>
              </w:rPr>
              <w:t>2.</w:t>
            </w:r>
            <w:r>
              <w:rPr>
                <w:color w:val="1B193E"/>
                <w:sz w:val="24"/>
                <w:szCs w:val="24"/>
                <w:lang/>
              </w:rPr>
              <w:t xml:space="preserve"> </w:t>
            </w:r>
            <w:r w:rsidRPr="00184505">
              <w:rPr>
                <w:b/>
                <w:bCs/>
                <w:color w:val="1B193E"/>
                <w:sz w:val="24"/>
                <w:szCs w:val="24"/>
              </w:rPr>
              <w:t>Ocenjevanje predloženih predlogov:</w:t>
            </w:r>
            <w:r w:rsidRPr="00184505">
              <w:rPr>
                <w:color w:val="1B193E"/>
                <w:sz w:val="24"/>
                <w:szCs w:val="24"/>
              </w:rPr>
              <w:t xml:space="preserve"> Strogo ocenjevanje, da se zagotovi skladnost s cilji</w:t>
            </w:r>
          </w:p>
          <w:p w14:paraId="5660F0AC" w14:textId="489F32FF" w:rsidR="00184505" w:rsidRPr="00184505" w:rsidRDefault="00184505" w:rsidP="00184505">
            <w:pPr>
              <w:jc w:val="both"/>
              <w:rPr>
                <w:color w:val="1B193E"/>
                <w:sz w:val="24"/>
                <w:szCs w:val="24"/>
              </w:rPr>
            </w:pPr>
            <w:r w:rsidRPr="00184505">
              <w:rPr>
                <w:color w:val="1B193E"/>
                <w:sz w:val="24"/>
                <w:szCs w:val="24"/>
              </w:rPr>
              <w:t>3.</w:t>
            </w:r>
            <w:r>
              <w:rPr>
                <w:color w:val="1B193E"/>
                <w:sz w:val="24"/>
                <w:szCs w:val="24"/>
                <w:lang/>
              </w:rPr>
              <w:t xml:space="preserve"> </w:t>
            </w:r>
            <w:r w:rsidRPr="00184505">
              <w:rPr>
                <w:b/>
                <w:bCs/>
                <w:color w:val="1B193E"/>
                <w:sz w:val="24"/>
                <w:szCs w:val="24"/>
              </w:rPr>
              <w:t>Podpisovanje sporazumov o donacijah:</w:t>
            </w:r>
            <w:r w:rsidRPr="00184505">
              <w:rPr>
                <w:color w:val="1B193E"/>
                <w:sz w:val="24"/>
                <w:szCs w:val="24"/>
              </w:rPr>
              <w:t xml:space="preserve"> Formaliziranje zavez z uspešnimi predlagatelji projektov</w:t>
            </w:r>
          </w:p>
          <w:p w14:paraId="5FFDE814" w14:textId="6A19E154" w:rsidR="00184505" w:rsidRPr="00184505" w:rsidRDefault="00184505" w:rsidP="00184505">
            <w:pPr>
              <w:jc w:val="both"/>
              <w:rPr>
                <w:color w:val="1B193E"/>
                <w:sz w:val="24"/>
                <w:szCs w:val="24"/>
              </w:rPr>
            </w:pPr>
            <w:r w:rsidRPr="00184505">
              <w:rPr>
                <w:color w:val="1B193E"/>
                <w:sz w:val="24"/>
                <w:szCs w:val="24"/>
              </w:rPr>
              <w:t>4.</w:t>
            </w:r>
            <w:r>
              <w:rPr>
                <w:color w:val="1B193E"/>
                <w:sz w:val="24"/>
                <w:szCs w:val="24"/>
                <w:lang/>
              </w:rPr>
              <w:t xml:space="preserve"> </w:t>
            </w:r>
            <w:r w:rsidRPr="00184505">
              <w:rPr>
                <w:b/>
                <w:bCs/>
                <w:color w:val="1B193E"/>
                <w:sz w:val="24"/>
                <w:szCs w:val="24"/>
              </w:rPr>
              <w:t>Spremljanje izvajanja projekta:</w:t>
            </w:r>
            <w:r w:rsidRPr="00184505">
              <w:rPr>
                <w:color w:val="1B193E"/>
                <w:sz w:val="24"/>
                <w:szCs w:val="24"/>
              </w:rPr>
              <w:t xml:space="preserve"> Stalni nadzor za zagotavljanje upoštevanja določenih smernic</w:t>
            </w:r>
          </w:p>
          <w:p w14:paraId="2ABD1FD5" w14:textId="067FFE88" w:rsidR="00184505" w:rsidRPr="00184505" w:rsidRDefault="00184505" w:rsidP="00184505">
            <w:pPr>
              <w:jc w:val="both"/>
              <w:rPr>
                <w:color w:val="1B193E"/>
                <w:sz w:val="24"/>
                <w:szCs w:val="24"/>
              </w:rPr>
            </w:pPr>
            <w:r w:rsidRPr="00184505">
              <w:rPr>
                <w:color w:val="1B193E"/>
                <w:sz w:val="24"/>
                <w:szCs w:val="24"/>
              </w:rPr>
              <w:t>5.</w:t>
            </w:r>
            <w:r>
              <w:rPr>
                <w:color w:val="1B193E"/>
                <w:sz w:val="24"/>
                <w:szCs w:val="24"/>
                <w:lang/>
              </w:rPr>
              <w:t xml:space="preserve"> </w:t>
            </w:r>
            <w:r w:rsidRPr="00184505">
              <w:rPr>
                <w:b/>
                <w:bCs/>
                <w:color w:val="1B193E"/>
                <w:sz w:val="24"/>
                <w:szCs w:val="24"/>
              </w:rPr>
              <w:t>Ocenjevanje rezultatov</w:t>
            </w:r>
            <w:r w:rsidRPr="00184505">
              <w:rPr>
                <w:color w:val="1B193E"/>
                <w:sz w:val="24"/>
                <w:szCs w:val="24"/>
              </w:rPr>
              <w:t>: Vrednotenje rezultatov projekta glede na vnaprej določena merila</w:t>
            </w:r>
          </w:p>
          <w:p w14:paraId="46E46DE4" w14:textId="78ED7041" w:rsidR="0026526C" w:rsidRDefault="00184505" w:rsidP="00184505">
            <w:pPr>
              <w:jc w:val="both"/>
              <w:rPr>
                <w:color w:val="1B193E"/>
                <w:sz w:val="24"/>
                <w:szCs w:val="24"/>
              </w:rPr>
            </w:pPr>
            <w:r w:rsidRPr="00184505">
              <w:rPr>
                <w:color w:val="1B193E"/>
                <w:sz w:val="24"/>
                <w:szCs w:val="24"/>
              </w:rPr>
              <w:t>6</w:t>
            </w:r>
            <w:r w:rsidRPr="00184505">
              <w:rPr>
                <w:b/>
                <w:bCs/>
                <w:color w:val="1B193E"/>
                <w:sz w:val="24"/>
                <w:szCs w:val="24"/>
              </w:rPr>
              <w:t>.</w:t>
            </w:r>
            <w:r w:rsidRPr="00184505">
              <w:rPr>
                <w:b/>
                <w:bCs/>
                <w:color w:val="1B193E"/>
                <w:sz w:val="24"/>
                <w:szCs w:val="24"/>
                <w:lang/>
              </w:rPr>
              <w:t xml:space="preserve"> </w:t>
            </w:r>
            <w:r w:rsidRPr="00184505">
              <w:rPr>
                <w:b/>
                <w:bCs/>
                <w:color w:val="1B193E"/>
                <w:sz w:val="24"/>
                <w:szCs w:val="24"/>
              </w:rPr>
              <w:t>Izvajanje plačil</w:t>
            </w:r>
            <w:r w:rsidRPr="00184505">
              <w:rPr>
                <w:color w:val="1B193E"/>
                <w:sz w:val="24"/>
                <w:szCs w:val="24"/>
              </w:rPr>
              <w:t>: Omogočanje finančnih izplačil, kot je določeno</w:t>
            </w:r>
          </w:p>
          <w:p w14:paraId="20BC3B1F" w14:textId="77777777" w:rsidR="00184505" w:rsidRDefault="00184505" w:rsidP="00184505">
            <w:pPr>
              <w:jc w:val="both"/>
              <w:rPr>
                <w:color w:val="1B193E"/>
                <w:sz w:val="24"/>
                <w:szCs w:val="24"/>
              </w:rPr>
            </w:pPr>
          </w:p>
          <w:p w14:paraId="0B18BE52" w14:textId="77777777" w:rsidR="006719A4" w:rsidRPr="006719A4" w:rsidRDefault="006719A4" w:rsidP="006719A4">
            <w:pPr>
              <w:jc w:val="both"/>
              <w:rPr>
                <w:color w:val="1B193E"/>
                <w:sz w:val="24"/>
                <w:szCs w:val="24"/>
              </w:rPr>
            </w:pPr>
            <w:r w:rsidRPr="006719A4">
              <w:rPr>
                <w:color w:val="1B193E"/>
                <w:sz w:val="24"/>
                <w:szCs w:val="24"/>
              </w:rPr>
              <w:t xml:space="preserve">Te obsežne naloge potekajo v okviru služb Komisije, na njenem sedežu, v delegacijah EU ali prek imenovanih izvajalskih agencij EU. Zlasti centralizirani programi, ki se izvajajo z neposrednim upravljanjem, predstavljajo </w:t>
            </w:r>
            <w:r w:rsidRPr="006719A4">
              <w:rPr>
                <w:b/>
                <w:bCs/>
                <w:color w:val="1B193E"/>
                <w:sz w:val="24"/>
                <w:szCs w:val="24"/>
              </w:rPr>
              <w:t>približno 20 % proračuna EU za obdobje 2021-2027</w:t>
            </w:r>
            <w:r w:rsidRPr="006719A4">
              <w:rPr>
                <w:color w:val="1B193E"/>
                <w:sz w:val="24"/>
                <w:szCs w:val="24"/>
              </w:rPr>
              <w:t>. Ta centralizirani pristop zagotavlja skladen in racionaliziran proces izvajanja, ki ga vodijo izključno subjekti EU brez vključevanja zunanjih tretjih oseb.</w:t>
            </w:r>
          </w:p>
          <w:p w14:paraId="4F49FA6C" w14:textId="77777777" w:rsidR="006719A4" w:rsidRPr="006719A4" w:rsidRDefault="006719A4" w:rsidP="006719A4">
            <w:pPr>
              <w:jc w:val="both"/>
              <w:rPr>
                <w:color w:val="1B193E"/>
                <w:sz w:val="24"/>
                <w:szCs w:val="24"/>
              </w:rPr>
            </w:pPr>
          </w:p>
          <w:p w14:paraId="6418E8A2" w14:textId="77777777" w:rsidR="006719A4" w:rsidRPr="006719A4" w:rsidRDefault="006719A4" w:rsidP="006719A4">
            <w:pPr>
              <w:jc w:val="both"/>
              <w:rPr>
                <w:color w:val="1B193E"/>
                <w:sz w:val="24"/>
                <w:szCs w:val="24"/>
              </w:rPr>
            </w:pPr>
            <w:r w:rsidRPr="006719A4">
              <w:rPr>
                <w:color w:val="1B193E"/>
                <w:sz w:val="24"/>
                <w:szCs w:val="24"/>
              </w:rPr>
              <w:t xml:space="preserve">Poleg okvira neposrednega upravljanja se osredotočimo na okvir deljenega upravljanja, pri katerem se sredstva EU upravljajo skupaj z državami članicami in regijami. Ta model sodelovanja vključuje Evropsko komisijo in nacionalne organe v državah članicah, vključno z ministrstvi in javnimi ustanovami, ki skupaj nadzorujejo posamezne programe. </w:t>
            </w:r>
            <w:r w:rsidRPr="006719A4">
              <w:rPr>
                <w:b/>
                <w:bCs/>
                <w:color w:val="1B193E"/>
                <w:sz w:val="24"/>
                <w:szCs w:val="24"/>
              </w:rPr>
              <w:t xml:space="preserve">Približno 70 % programov EU </w:t>
            </w:r>
            <w:r w:rsidRPr="006719A4">
              <w:rPr>
                <w:color w:val="1B193E"/>
                <w:sz w:val="24"/>
                <w:szCs w:val="24"/>
              </w:rPr>
              <w:t>deluje v okviru te strukture deljenega upravljanja.</w:t>
            </w:r>
          </w:p>
          <w:p w14:paraId="2AA1822B" w14:textId="77777777" w:rsidR="006719A4" w:rsidRPr="006719A4" w:rsidRDefault="006719A4" w:rsidP="006719A4">
            <w:pPr>
              <w:jc w:val="both"/>
              <w:rPr>
                <w:color w:val="1B193E"/>
                <w:sz w:val="24"/>
                <w:szCs w:val="24"/>
              </w:rPr>
            </w:pPr>
          </w:p>
          <w:p w14:paraId="46E46DEA" w14:textId="110B7401" w:rsidR="0026526C" w:rsidRDefault="006719A4" w:rsidP="006719A4">
            <w:pPr>
              <w:jc w:val="both"/>
              <w:rPr>
                <w:color w:val="1B193E"/>
                <w:sz w:val="24"/>
                <w:szCs w:val="24"/>
              </w:rPr>
            </w:pPr>
            <w:r w:rsidRPr="006719A4">
              <w:rPr>
                <w:color w:val="1B193E"/>
                <w:sz w:val="24"/>
                <w:szCs w:val="24"/>
              </w:rPr>
              <w:t>V okviru deljenega upravljanja imajo uprave držav članic na nacionalni, regionalni in lokalni ravni ključno vlogo pri izbiri projektov za financiranje in prevzemajo vsakodnevne odgovornosti za upravljanje. Komisija EU s sinergijskim partnerstvom z državami članicami zagotavlja uspešno dokončanje projektov in učinkovito porabo sredstev.</w:t>
            </w:r>
          </w:p>
          <w:p w14:paraId="3A0CA9B4" w14:textId="77777777" w:rsidR="00D25813" w:rsidRDefault="00D25813" w:rsidP="006719A4">
            <w:pPr>
              <w:jc w:val="both"/>
              <w:rPr>
                <w:color w:val="1B193E"/>
                <w:sz w:val="24"/>
                <w:szCs w:val="24"/>
              </w:rPr>
            </w:pPr>
          </w:p>
          <w:p w14:paraId="46E46DEB" w14:textId="65A235CC" w:rsidR="0026526C" w:rsidRDefault="00D25813">
            <w:pPr>
              <w:jc w:val="both"/>
              <w:rPr>
                <w:color w:val="1B193E"/>
                <w:sz w:val="24"/>
                <w:szCs w:val="24"/>
              </w:rPr>
            </w:pPr>
            <w:r w:rsidRPr="00D25813">
              <w:rPr>
                <w:color w:val="1B193E"/>
                <w:sz w:val="24"/>
                <w:szCs w:val="24"/>
              </w:rPr>
              <w:lastRenderedPageBreak/>
              <w:t>Na nacionalnih spletnih portalih in spletnih straneh programov so v realnem času na voljo informacije o prihajajočih možnostih financiranja. To vključuje podrobnosti, kot so regije, ki jih pokrivajo razpisi za financiranje, merila upravičenosti, zneski financiranja, cilji programa in politike EU ter roki.</w:t>
            </w:r>
            <w:r w:rsidR="00995F55">
              <w:rPr>
                <w:color w:val="1B193E"/>
                <w:sz w:val="24"/>
                <w:szCs w:val="24"/>
              </w:rPr>
              <w:t>.</w:t>
            </w:r>
          </w:p>
          <w:p w14:paraId="46E46DEC" w14:textId="77777777" w:rsidR="0026526C" w:rsidRDefault="0026526C">
            <w:pPr>
              <w:jc w:val="both"/>
              <w:rPr>
                <w:color w:val="1B193E"/>
                <w:sz w:val="24"/>
                <w:szCs w:val="24"/>
              </w:rPr>
            </w:pPr>
          </w:p>
          <w:p w14:paraId="5C8131F6" w14:textId="77777777" w:rsidR="00F3162B" w:rsidRDefault="00F3162B" w:rsidP="00F3162B">
            <w:pPr>
              <w:pBdr>
                <w:top w:val="nil"/>
                <w:left w:val="nil"/>
                <w:bottom w:val="nil"/>
                <w:right w:val="nil"/>
                <w:between w:val="nil"/>
              </w:pBdr>
              <w:spacing w:line="259" w:lineRule="auto"/>
              <w:jc w:val="both"/>
              <w:rPr>
                <w:b/>
                <w:color w:val="1B193E"/>
                <w:sz w:val="24"/>
                <w:szCs w:val="24"/>
              </w:rPr>
            </w:pPr>
            <w:r w:rsidRPr="00F3162B">
              <w:rPr>
                <w:b/>
                <w:color w:val="1B193E"/>
                <w:sz w:val="24"/>
                <w:szCs w:val="24"/>
              </w:rPr>
              <w:t xml:space="preserve">Ključni skladi EU, </w:t>
            </w:r>
            <w:r w:rsidRPr="00F3162B">
              <w:rPr>
                <w:bCs/>
                <w:color w:val="1B193E"/>
                <w:sz w:val="24"/>
                <w:szCs w:val="24"/>
              </w:rPr>
              <w:t>ki se upravljajo v okviru deljenega okvira, so:</w:t>
            </w:r>
          </w:p>
          <w:p w14:paraId="46E46DEE" w14:textId="5BEE5EB6" w:rsidR="0026526C" w:rsidRPr="00F3162B" w:rsidRDefault="00F3162B" w:rsidP="00F3162B">
            <w:pPr>
              <w:pBdr>
                <w:top w:val="nil"/>
                <w:left w:val="nil"/>
                <w:bottom w:val="nil"/>
                <w:right w:val="nil"/>
                <w:between w:val="nil"/>
              </w:pBdr>
              <w:jc w:val="both"/>
              <w:rPr>
                <w:color w:val="1B193E"/>
                <w:sz w:val="24"/>
                <w:szCs w:val="24"/>
              </w:rPr>
            </w:pPr>
            <w:r>
              <w:rPr>
                <w:lang/>
              </w:rPr>
              <w:t xml:space="preserve">       </w:t>
            </w:r>
            <w:hyperlink r:id="rId14">
              <w:r w:rsidR="00995F55" w:rsidRPr="00F3162B">
                <w:rPr>
                  <w:color w:val="0563C1"/>
                  <w:sz w:val="24"/>
                  <w:szCs w:val="24"/>
                  <w:u w:val="single"/>
                </w:rPr>
                <w:t>European Regional Development Fund (ERDF)</w:t>
              </w:r>
            </w:hyperlink>
          </w:p>
          <w:p w14:paraId="46E46DEF"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15">
              <w:r w:rsidR="00995F55">
                <w:rPr>
                  <w:color w:val="0563C1"/>
                  <w:sz w:val="24"/>
                  <w:szCs w:val="24"/>
                  <w:u w:val="single"/>
                </w:rPr>
                <w:t>European Social Fund Plus (ESF+)</w:t>
              </w:r>
            </w:hyperlink>
          </w:p>
          <w:p w14:paraId="46E46DF0"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16">
              <w:r w:rsidR="00995F55">
                <w:rPr>
                  <w:color w:val="0563C1"/>
                  <w:sz w:val="24"/>
                  <w:szCs w:val="24"/>
                  <w:u w:val="single"/>
                </w:rPr>
                <w:t>Cohesion Fund (CF)</w:t>
              </w:r>
            </w:hyperlink>
          </w:p>
          <w:p w14:paraId="46E46DF1"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17">
              <w:r w:rsidR="00995F55">
                <w:rPr>
                  <w:color w:val="0563C1"/>
                  <w:sz w:val="24"/>
                  <w:szCs w:val="24"/>
                  <w:u w:val="single"/>
                </w:rPr>
                <w:t>Just Transition Fund (JTF)</w:t>
              </w:r>
            </w:hyperlink>
          </w:p>
          <w:p w14:paraId="46E46DF2"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18">
              <w:r w:rsidR="00995F55">
                <w:rPr>
                  <w:color w:val="0563C1"/>
                  <w:sz w:val="24"/>
                  <w:szCs w:val="24"/>
                  <w:u w:val="single"/>
                </w:rPr>
                <w:t>European Maritime, Fisheries and Aquaculture Fund (EMFAF)</w:t>
              </w:r>
            </w:hyperlink>
          </w:p>
          <w:p w14:paraId="46E46DF3"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19">
              <w:r w:rsidR="00995F55">
                <w:rPr>
                  <w:color w:val="0563C1"/>
                  <w:sz w:val="24"/>
                  <w:szCs w:val="24"/>
                  <w:u w:val="single"/>
                </w:rPr>
                <w:t>Asylum, Migration and Integration Fund (AMIF)</w:t>
              </w:r>
            </w:hyperlink>
          </w:p>
          <w:p w14:paraId="46E46DF4" w14:textId="77777777" w:rsidR="0026526C" w:rsidRDefault="00000000">
            <w:pPr>
              <w:numPr>
                <w:ilvl w:val="0"/>
                <w:numId w:val="12"/>
              </w:numPr>
              <w:pBdr>
                <w:top w:val="nil"/>
                <w:left w:val="nil"/>
                <w:bottom w:val="nil"/>
                <w:right w:val="nil"/>
                <w:between w:val="nil"/>
              </w:pBdr>
              <w:spacing w:line="259" w:lineRule="auto"/>
              <w:jc w:val="both"/>
              <w:rPr>
                <w:color w:val="1B193E"/>
                <w:sz w:val="24"/>
                <w:szCs w:val="24"/>
              </w:rPr>
            </w:pPr>
            <w:hyperlink r:id="rId20">
              <w:r w:rsidR="00995F55">
                <w:rPr>
                  <w:color w:val="0563C1"/>
                  <w:sz w:val="24"/>
                  <w:szCs w:val="24"/>
                  <w:u w:val="single"/>
                </w:rPr>
                <w:t>Internal Security Fund (ISF)</w:t>
              </w:r>
            </w:hyperlink>
          </w:p>
          <w:p w14:paraId="46E46DF5" w14:textId="77777777" w:rsidR="0026526C" w:rsidRDefault="00000000">
            <w:pPr>
              <w:numPr>
                <w:ilvl w:val="0"/>
                <w:numId w:val="12"/>
              </w:numPr>
              <w:pBdr>
                <w:top w:val="nil"/>
                <w:left w:val="nil"/>
                <w:bottom w:val="nil"/>
                <w:right w:val="nil"/>
                <w:between w:val="nil"/>
              </w:pBdr>
              <w:spacing w:after="160" w:line="259" w:lineRule="auto"/>
              <w:jc w:val="both"/>
              <w:rPr>
                <w:color w:val="1B193E"/>
                <w:sz w:val="24"/>
                <w:szCs w:val="24"/>
              </w:rPr>
            </w:pPr>
            <w:hyperlink r:id="rId21">
              <w:r w:rsidR="00995F55">
                <w:rPr>
                  <w:color w:val="0563C1"/>
                  <w:sz w:val="24"/>
                  <w:szCs w:val="24"/>
                  <w:u w:val="single"/>
                </w:rPr>
                <w:t>Instrument for Financial Support for Border Management and Visa Policy (BMVI)</w:t>
              </w:r>
            </w:hyperlink>
          </w:p>
          <w:p w14:paraId="46E46DF6" w14:textId="77777777" w:rsidR="0026526C" w:rsidRDefault="0026526C">
            <w:pPr>
              <w:jc w:val="both"/>
              <w:rPr>
                <w:color w:val="1B193E"/>
                <w:sz w:val="24"/>
                <w:szCs w:val="24"/>
              </w:rPr>
            </w:pPr>
          </w:p>
          <w:p w14:paraId="7A8DE655" w14:textId="77777777" w:rsidR="005E27B3" w:rsidRPr="005E27B3" w:rsidRDefault="005E27B3" w:rsidP="005E27B3">
            <w:pPr>
              <w:jc w:val="both"/>
              <w:rPr>
                <w:b/>
                <w:color w:val="1B193E"/>
                <w:sz w:val="24"/>
                <w:szCs w:val="24"/>
              </w:rPr>
            </w:pPr>
            <w:r w:rsidRPr="005E27B3">
              <w:rPr>
                <w:b/>
                <w:color w:val="1B193E"/>
                <w:sz w:val="24"/>
                <w:szCs w:val="24"/>
              </w:rPr>
              <w:t>2.2 Celovit pregled programov financiranja EU</w:t>
            </w:r>
          </w:p>
          <w:p w14:paraId="30CA4457" w14:textId="77777777" w:rsidR="005E27B3" w:rsidRPr="005E27B3" w:rsidRDefault="005E27B3" w:rsidP="005E27B3">
            <w:pPr>
              <w:jc w:val="both"/>
              <w:rPr>
                <w:b/>
                <w:color w:val="1B193E"/>
                <w:sz w:val="24"/>
                <w:szCs w:val="24"/>
              </w:rPr>
            </w:pPr>
          </w:p>
          <w:p w14:paraId="46E46DFA" w14:textId="5AAC8204" w:rsidR="0026526C" w:rsidRPr="005E27B3" w:rsidRDefault="005E27B3" w:rsidP="005E27B3">
            <w:pPr>
              <w:jc w:val="both"/>
              <w:rPr>
                <w:bCs/>
                <w:color w:val="1B193E"/>
                <w:sz w:val="24"/>
                <w:szCs w:val="24"/>
              </w:rPr>
            </w:pPr>
            <w:r w:rsidRPr="005E27B3">
              <w:rPr>
                <w:bCs/>
                <w:color w:val="1B193E"/>
                <w:sz w:val="24"/>
                <w:szCs w:val="24"/>
              </w:rPr>
              <w:t>Če spomnimo na programe EU, ki so bili izpostavljeni v razpravi o dodeljevanju sredstev (glej oddelek 1.4 (3) - diapozitiv št. 11), zdaj preučimo njihovo porazdelitev po različnih medsektorskih prednostnih področjih. Vsak program je namenjen podpori različnih področij politike, kot je prikazano v nadaljevanju:</w:t>
            </w:r>
          </w:p>
          <w:p w14:paraId="46E46E00" w14:textId="37F6DC5E" w:rsidR="0026526C" w:rsidRPr="00E2151F" w:rsidRDefault="00995F55" w:rsidP="00E2151F">
            <w:pPr>
              <w:pBdr>
                <w:top w:val="nil"/>
                <w:left w:val="nil"/>
                <w:bottom w:val="nil"/>
                <w:right w:val="nil"/>
                <w:between w:val="nil"/>
              </w:pBdr>
              <w:spacing w:line="259" w:lineRule="auto"/>
              <w:jc w:val="both"/>
              <w:rPr>
                <w:color w:val="1B193E"/>
                <w:sz w:val="24"/>
                <w:szCs w:val="24"/>
              </w:rPr>
            </w:pPr>
            <w:r>
              <w:rPr>
                <w:noProof/>
              </w:rPr>
              <mc:AlternateContent>
                <mc:Choice Requires="wps">
                  <w:drawing>
                    <wp:anchor distT="0" distB="0" distL="114300" distR="114300" simplePos="0" relativeHeight="251658240" behindDoc="0" locked="0" layoutInCell="1" hidden="0" allowOverlap="1" wp14:anchorId="46E46EDC" wp14:editId="46E46EDD">
                      <wp:simplePos x="0" y="0"/>
                      <wp:positionH relativeFrom="column">
                        <wp:posOffset>3429000</wp:posOffset>
                      </wp:positionH>
                      <wp:positionV relativeFrom="paragraph">
                        <wp:posOffset>0</wp:posOffset>
                      </wp:positionV>
                      <wp:extent cx="2023110" cy="1102360"/>
                      <wp:effectExtent l="0" t="0" r="0" b="0"/>
                      <wp:wrapNone/>
                      <wp:docPr id="2" name="Oval 2"/>
                      <wp:cNvGraphicFramePr/>
                      <a:graphic xmlns:a="http://schemas.openxmlformats.org/drawingml/2006/main">
                        <a:graphicData uri="http://schemas.microsoft.com/office/word/2010/wordprocessingShape">
                          <wps:wsp>
                            <wps:cNvSpPr/>
                            <wps:spPr>
                              <a:xfrm>
                                <a:off x="4340795" y="3235170"/>
                                <a:ext cx="2010410" cy="1089660"/>
                              </a:xfrm>
                              <a:prstGeom prst="ellipse">
                                <a:avLst/>
                              </a:prstGeom>
                              <a:noFill/>
                              <a:ln w="12700" cap="flat" cmpd="sng">
                                <a:solidFill>
                                  <a:srgbClr val="046C4A"/>
                                </a:solidFill>
                                <a:prstDash val="solid"/>
                                <a:miter lim="800000"/>
                                <a:headEnd type="none" w="sm" len="sm"/>
                                <a:tailEnd type="none" w="sm" len="sm"/>
                              </a:ln>
                            </wps:spPr>
                            <wps:txbx>
                              <w:txbxContent>
                                <w:p w14:paraId="46E46EFE" w14:textId="77777777" w:rsidR="0026526C" w:rsidRDefault="00995F55">
                                  <w:pPr>
                                    <w:spacing w:line="258" w:lineRule="auto"/>
                                    <w:jc w:val="center"/>
                                    <w:textDirection w:val="btLr"/>
                                  </w:pPr>
                                  <w:r>
                                    <w:rPr>
                                      <w:b/>
                                      <w:color w:val="056D4A"/>
                                      <w:sz w:val="32"/>
                                    </w:rPr>
                                    <w:t>GREEN</w:t>
                                  </w:r>
                                </w:p>
                                <w:p w14:paraId="46E46EFF" w14:textId="77777777" w:rsidR="0026526C" w:rsidRDefault="00995F55">
                                  <w:pPr>
                                    <w:spacing w:line="258" w:lineRule="auto"/>
                                    <w:jc w:val="center"/>
                                    <w:textDirection w:val="btLr"/>
                                  </w:pPr>
                                  <w:r>
                                    <w:rPr>
                                      <w:b/>
                                      <w:color w:val="056D4A"/>
                                      <w:sz w:val="32"/>
                                    </w:rPr>
                                    <w:t>TRANSITION</w:t>
                                  </w:r>
                                </w:p>
                              </w:txbxContent>
                            </wps:txbx>
                            <wps:bodyPr spcFirstLastPara="1" wrap="square" lIns="91425" tIns="45700" rIns="91425" bIns="45700" anchor="ctr" anchorCtr="0">
                              <a:noAutofit/>
                            </wps:bodyPr>
                          </wps:wsp>
                        </a:graphicData>
                      </a:graphic>
                    </wp:anchor>
                  </w:drawing>
                </mc:Choice>
                <mc:Fallback>
                  <w:pict>
                    <v:oval w14:anchorId="46E46EDC" id="Oval 2" o:spid="_x0000_s1026" style="position:absolute;left:0;text-align:left;margin-left:270pt;margin-top:0;width:159.3pt;height:8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FkHgIAACkEAAAOAAAAZHJzL2Uyb0RvYy54bWysU9uO2jAQfa/Uf7D8XpJAYCEirFZQqkqr&#10;LtK2HzA4DrHkW21D4O87duhC24dKVXkwY8/kzJmZM8vHs5LkxJ0XRte0GOWUcM1MI/Shpt++bj/M&#10;KfEBdAPSaF7TC/f0cfX+3bK3FR+bzsiGO4Ig2le9rWkXgq2yzLOOK/AjY7lGZ2ucgoBXd8gaBz2i&#10;K5mN83yW9cY11hnGvcfXzeCkq4TftpyFl7b1PBBZU+QW0unSuY9ntlpCdXBgO8GuNOAfWCgQGpO+&#10;QW0gADk68QeUEswZb9owYkZlpm0F46kGrKbIf6vmtQPLUy3YHG/f2uT/Hyz7cnq1O4dt6K2vPJqx&#10;inPrVPxHfuRc03JS5g+LKSWXmk7Gk2nxcG0cPwfCMCByLwvsL8OIIp8vZrMUkd2grPPhEzeKRKOm&#10;XEphfSwOKjg9+4AMMPpnVHzWZiukTAOSmvQIPH7IYw5AnbQSAprKNjX1+pBwvJGiid/Er7077NfS&#10;kRPEyZezdfkUh405fgmLCTfguyEuuQZNKBFQmFKoms7z+BueOw7NR92QcLGoZo2appGaV5RIjhuA&#10;RmIcQMi/xyEbqZHUrffRCuf9GUGiuTfNZeeIt2wrkOkz+LADhwotMC2qFhN+P4JDEvKzRlksinKM&#10;cwrpUk5Tv9y9Z3/vAc06g8vAgqNkuKxDWo6h/0/HYFqRRnMjc6WLekzdvO5OFPz9PUXdNnz1AwAA&#10;//8DAFBLAwQUAAYACAAAACEAbpwQw9wAAAAIAQAADwAAAGRycy9kb3ducmV2LnhtbEyPsU7EMBBE&#10;eyT+wVokOs7mQkIU4pwQggbRcFxD58RLEhGvI9t3l/w9SwXNSqMZzb6pd4ubxAlDHD1puN0oEEid&#10;tyP1Gg4fLzcliJgMWTN5Qg0rRtg1lxe1qaw/0zue9qkXXEKxMhqGlOZKytgN6Ezc+BmJvS8fnEks&#10;Qy9tMGcud5PcKlVIZ0biD4OZ8WnA7nt/dBqet0F1WfamDq/p0+dE7boWQevrq+XxAUTCJf2F4Ref&#10;0aFhptYfyUYxacjvFG9JGviyXeZlAaLl3H1WgGxq+X9A8wMAAP//AwBQSwECLQAUAAYACAAAACEA&#10;toM4kv4AAADhAQAAEwAAAAAAAAAAAAAAAAAAAAAAW0NvbnRlbnRfVHlwZXNdLnhtbFBLAQItABQA&#10;BgAIAAAAIQA4/SH/1gAAAJQBAAALAAAAAAAAAAAAAAAAAC8BAABfcmVscy8ucmVsc1BLAQItABQA&#10;BgAIAAAAIQCORuFkHgIAACkEAAAOAAAAAAAAAAAAAAAAAC4CAABkcnMvZTJvRG9jLnhtbFBLAQIt&#10;ABQABgAIAAAAIQBunBDD3AAAAAgBAAAPAAAAAAAAAAAAAAAAAHgEAABkcnMvZG93bnJldi54bWxQ&#10;SwUGAAAAAAQABADzAAAAgQUAAAAA&#10;" filled="f" strokecolor="#046c4a" strokeweight="1pt">
                      <v:stroke startarrowwidth="narrow" startarrowlength="short" endarrowwidth="narrow" endarrowlength="short" joinstyle="miter"/>
                      <v:textbox inset="2.53958mm,1.2694mm,2.53958mm,1.2694mm">
                        <w:txbxContent>
                          <w:p w14:paraId="46E46EFE" w14:textId="77777777" w:rsidR="0026526C" w:rsidRDefault="00995F55">
                            <w:pPr>
                              <w:spacing w:line="258" w:lineRule="auto"/>
                              <w:jc w:val="center"/>
                              <w:textDirection w:val="btLr"/>
                            </w:pPr>
                            <w:r>
                              <w:rPr>
                                <w:b/>
                                <w:color w:val="056D4A"/>
                                <w:sz w:val="32"/>
                              </w:rPr>
                              <w:t>GREEN</w:t>
                            </w:r>
                          </w:p>
                          <w:p w14:paraId="46E46EFF" w14:textId="77777777" w:rsidR="0026526C" w:rsidRDefault="00995F55">
                            <w:pPr>
                              <w:spacing w:line="258" w:lineRule="auto"/>
                              <w:jc w:val="center"/>
                              <w:textDirection w:val="btLr"/>
                            </w:pPr>
                            <w:r>
                              <w:rPr>
                                <w:b/>
                                <w:color w:val="056D4A"/>
                                <w:sz w:val="32"/>
                              </w:rPr>
                              <w:t>TRANSITION</w:t>
                            </w:r>
                          </w:p>
                        </w:txbxContent>
                      </v:textbox>
                    </v:oval>
                  </w:pict>
                </mc:Fallback>
              </mc:AlternateContent>
            </w:r>
            <w:r w:rsidRPr="00E2151F">
              <w:rPr>
                <w:color w:val="1B193E"/>
                <w:sz w:val="24"/>
                <w:szCs w:val="24"/>
              </w:rPr>
              <w:t xml:space="preserve"> </w:t>
            </w:r>
          </w:p>
          <w:p w14:paraId="077D64CE" w14:textId="5D539C7B" w:rsidR="00E2151F" w:rsidRP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 xml:space="preserve">Kohezijska politika </w:t>
            </w:r>
          </w:p>
          <w:p w14:paraId="7090E2A3" w14:textId="00023EB7" w:rsidR="00E2151F" w:rsidRP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 xml:space="preserve">Skupna kmetijska politika </w:t>
            </w:r>
          </w:p>
          <w:p w14:paraId="01538313" w14:textId="5ABEE477" w:rsidR="00E2151F" w:rsidRP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 xml:space="preserve">Sklad za pravičen prehod </w:t>
            </w:r>
          </w:p>
          <w:p w14:paraId="7BD82D1E" w14:textId="51A7C97D" w:rsidR="00E2151F" w:rsidRP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 xml:space="preserve">Obzorje Evropa </w:t>
            </w:r>
          </w:p>
          <w:p w14:paraId="4C211FB1" w14:textId="77777777" w:rsid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 xml:space="preserve">Sklad za oživitev in odpornost </w:t>
            </w:r>
          </w:p>
          <w:p w14:paraId="2A64FAAF" w14:textId="77777777" w:rsidR="00E2151F" w:rsidRDefault="00E2151F" w:rsidP="00E2151F">
            <w:pPr>
              <w:numPr>
                <w:ilvl w:val="0"/>
                <w:numId w:val="14"/>
              </w:numPr>
              <w:pBdr>
                <w:top w:val="nil"/>
                <w:left w:val="nil"/>
                <w:bottom w:val="nil"/>
                <w:right w:val="nil"/>
                <w:between w:val="nil"/>
              </w:pBdr>
              <w:jc w:val="both"/>
              <w:rPr>
                <w:color w:val="1B193E"/>
                <w:sz w:val="24"/>
                <w:szCs w:val="24"/>
              </w:rPr>
            </w:pPr>
            <w:r w:rsidRPr="00E2151F">
              <w:rPr>
                <w:color w:val="1B193E"/>
                <w:sz w:val="24"/>
                <w:szCs w:val="24"/>
              </w:rPr>
              <w:t>Program LIFE Instrument za povezovanje Evrope</w:t>
            </w:r>
          </w:p>
          <w:p w14:paraId="1F6E3707" w14:textId="56AA2750" w:rsidR="00E2151F" w:rsidRPr="00E2151F" w:rsidRDefault="00995F55" w:rsidP="00E2151F">
            <w:pPr>
              <w:pBdr>
                <w:top w:val="nil"/>
                <w:left w:val="nil"/>
                <w:bottom w:val="nil"/>
                <w:right w:val="nil"/>
                <w:between w:val="nil"/>
              </w:pBdr>
              <w:ind w:left="360"/>
              <w:jc w:val="both"/>
              <w:rPr>
                <w:color w:val="1B193E"/>
                <w:sz w:val="24"/>
                <w:szCs w:val="24"/>
              </w:rPr>
            </w:pPr>
            <w:r>
              <w:rPr>
                <w:noProof/>
              </w:rPr>
              <mc:AlternateContent>
                <mc:Choice Requires="wps">
                  <w:drawing>
                    <wp:anchor distT="0" distB="0" distL="114300" distR="114300" simplePos="0" relativeHeight="251659264" behindDoc="0" locked="0" layoutInCell="1" hidden="0" allowOverlap="1" wp14:anchorId="46E46EDE" wp14:editId="46E46EDF">
                      <wp:simplePos x="0" y="0"/>
                      <wp:positionH relativeFrom="column">
                        <wp:posOffset>3467100</wp:posOffset>
                      </wp:positionH>
                      <wp:positionV relativeFrom="paragraph">
                        <wp:posOffset>63500</wp:posOffset>
                      </wp:positionV>
                      <wp:extent cx="1982470" cy="1098550"/>
                      <wp:effectExtent l="0" t="0" r="0" b="0"/>
                      <wp:wrapNone/>
                      <wp:docPr id="12" name="Oval 12"/>
                      <wp:cNvGraphicFramePr/>
                      <a:graphic xmlns:a="http://schemas.openxmlformats.org/drawingml/2006/main">
                        <a:graphicData uri="http://schemas.microsoft.com/office/word/2010/wordprocessingShape">
                          <wps:wsp>
                            <wps:cNvSpPr/>
                            <wps:spPr>
                              <a:xfrm>
                                <a:off x="4361115" y="3237075"/>
                                <a:ext cx="1969770" cy="1085850"/>
                              </a:xfrm>
                              <a:prstGeom prst="ellipse">
                                <a:avLst/>
                              </a:prstGeom>
                              <a:noFill/>
                              <a:ln w="12700" cap="flat" cmpd="sng">
                                <a:solidFill>
                                  <a:srgbClr val="C00000"/>
                                </a:solidFill>
                                <a:prstDash val="solid"/>
                                <a:miter lim="800000"/>
                                <a:headEnd type="none" w="sm" len="sm"/>
                                <a:tailEnd type="none" w="sm" len="sm"/>
                              </a:ln>
                            </wps:spPr>
                            <wps:txbx>
                              <w:txbxContent>
                                <w:p w14:paraId="46E46F00" w14:textId="77777777" w:rsidR="0026526C" w:rsidRDefault="00995F55">
                                  <w:pPr>
                                    <w:spacing w:line="258" w:lineRule="auto"/>
                                    <w:jc w:val="center"/>
                                    <w:textDirection w:val="btLr"/>
                                  </w:pPr>
                                  <w:r>
                                    <w:rPr>
                                      <w:b/>
                                      <w:color w:val="C00000"/>
                                      <w:sz w:val="32"/>
                                    </w:rPr>
                                    <w:t>HUMAN CAPITAL</w:t>
                                  </w:r>
                                </w:p>
                              </w:txbxContent>
                            </wps:txbx>
                            <wps:bodyPr spcFirstLastPara="1" wrap="square" lIns="91425" tIns="45700" rIns="91425" bIns="45700" anchor="ctr" anchorCtr="0">
                              <a:noAutofit/>
                            </wps:bodyPr>
                          </wps:wsp>
                        </a:graphicData>
                      </a:graphic>
                    </wp:anchor>
                  </w:drawing>
                </mc:Choice>
                <mc:Fallback>
                  <w:pict>
                    <v:oval w14:anchorId="46E46EDE" id="Oval 12" o:spid="_x0000_s1027" style="position:absolute;left:0;text-align:left;margin-left:273pt;margin-top:5pt;width:156.1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9IgIAADAEAAAOAAAAZHJzL2Uyb0RvYy54bWysU8uu2jAQ3VfqP1jelyQ8LhARriooVaWr&#10;Fum2HzA4DrHkV21Dwt937FCg7aJS1SycGc/4zJnX6rlXkpy588LoihajnBKumamFPlb029fduwUl&#10;PoCuQRrNK3rhnj6v375ZdbbkY9MaWXNHEET7srMVbUOwZZZ51nIFfmQs12hsjFMQUHXHrHbQIbqS&#10;2TjPn7LOuNo6w7j3eLsdjHSd8JuGs/ClaTwPRFYUuYV0unQe4pmtV1AeHdhWsCsN+AcWCoTGoDeo&#10;LQQgJyf+gFKCOeNNE0bMqMw0jWA85YDZFPlv2by2YHnKBYvj7a1M/v/Bss/nV7t3WIbO+tKjGLPo&#10;G6fiH/mRvqLTyVNRFDNKLhWdjCfzfD4bCsf7QBg6FMun5XyO9WXoUeSL2WKWSpvdoazz4SM3ikSh&#10;olxKYX1MDko4v/iADND7p1e81mYnpEwNkpp0CDye5zEG4Jw0EgKKytYV9fqYcLyRoo5v4mvvjoeN&#10;dOQM2PlNHr/IGWP84hYDbsG3g18yDakpEXAwpVAVXdxeQ9lyqD/omoSLxWnWONM0UvOKEslxA1BI&#10;jAMI+Xc/ZCM1krrXPkqhP/REYGJFxIo3B1Nf9o54y3YCCb+AD3twOKgFRsfhxbjfT+CQi/ykcTqW&#10;xXSM7QpJmc5S2dyj5fBoAc1agzvBgqNkUDYh7cjQhvenYBqROnQnc2WNY5mKel2hOPePevK6L/r6&#10;BwAAAP//AwBQSwMEFAAGAAgAAAAhAGB7p2rgAAAACgEAAA8AAABkcnMvZG93bnJldi54bWxMj81O&#10;wzAQhO9IvIO1SNyoTWgrk8apUCXoDak/HLhtYjexiO00dtv07VlO5bTandHsN8VydB07myHa4BU8&#10;TwQw4+ugrW8U7HfvTxJYTOg1dsEbBVcTYVne3xWY63DxG3PepoZRiI85KmhT6nPOY90ah3ESeuNJ&#10;O4TBYaJ1aLge8ELhruOZEHPu0Hr60GJvVq2pf7Ynp2DV7I8or192/Tq16833Lvs8Vh9KPT6Mbwtg&#10;yYzpZoY/fEKHkpiqcPI6sk7BbDqnLokEQZMMciYzYBUd5IsAXhb8f4XyFwAA//8DAFBLAQItABQA&#10;BgAIAAAAIQC2gziS/gAAAOEBAAATAAAAAAAAAAAAAAAAAAAAAABbQ29udGVudF9UeXBlc10ueG1s&#10;UEsBAi0AFAAGAAgAAAAhADj9If/WAAAAlAEAAAsAAAAAAAAAAAAAAAAALwEAAF9yZWxzLy5yZWxz&#10;UEsBAi0AFAAGAAgAAAAhAH4Kpn0iAgAAMAQAAA4AAAAAAAAAAAAAAAAALgIAAGRycy9lMm9Eb2Mu&#10;eG1sUEsBAi0AFAAGAAgAAAAhAGB7p2rgAAAACgEAAA8AAAAAAAAAAAAAAAAAfAQAAGRycy9kb3du&#10;cmV2LnhtbFBLBQYAAAAABAAEAPMAAACJBQAAAAA=&#10;" filled="f" strokecolor="#c00000" strokeweight="1pt">
                      <v:stroke startarrowwidth="narrow" startarrowlength="short" endarrowwidth="narrow" endarrowlength="short" joinstyle="miter"/>
                      <v:textbox inset="2.53958mm,1.2694mm,2.53958mm,1.2694mm">
                        <w:txbxContent>
                          <w:p w14:paraId="46E46F00" w14:textId="77777777" w:rsidR="0026526C" w:rsidRDefault="00995F55">
                            <w:pPr>
                              <w:spacing w:line="258" w:lineRule="auto"/>
                              <w:jc w:val="center"/>
                              <w:textDirection w:val="btLr"/>
                            </w:pPr>
                            <w:r>
                              <w:rPr>
                                <w:b/>
                                <w:color w:val="C00000"/>
                                <w:sz w:val="32"/>
                              </w:rPr>
                              <w:t>HUMAN CAPITAL</w:t>
                            </w:r>
                          </w:p>
                        </w:txbxContent>
                      </v:textbox>
                    </v:oval>
                  </w:pict>
                </mc:Fallback>
              </mc:AlternateContent>
            </w:r>
          </w:p>
          <w:p w14:paraId="336524CD" w14:textId="0F5CB0CB" w:rsidR="00321990" w:rsidRPr="00321990" w:rsidRDefault="00321990" w:rsidP="00321990">
            <w:pPr>
              <w:numPr>
                <w:ilvl w:val="0"/>
                <w:numId w:val="14"/>
              </w:numPr>
              <w:pBdr>
                <w:top w:val="nil"/>
                <w:left w:val="nil"/>
                <w:bottom w:val="nil"/>
                <w:right w:val="nil"/>
                <w:between w:val="nil"/>
              </w:pBdr>
              <w:jc w:val="both"/>
              <w:rPr>
                <w:color w:val="1B193E"/>
                <w:sz w:val="24"/>
                <w:szCs w:val="24"/>
              </w:rPr>
            </w:pPr>
            <w:r w:rsidRPr="00321990">
              <w:rPr>
                <w:color w:val="1B193E"/>
                <w:sz w:val="24"/>
                <w:szCs w:val="24"/>
              </w:rPr>
              <w:t>Evropski socialni sklad+</w:t>
            </w:r>
          </w:p>
          <w:p w14:paraId="4A418CFC" w14:textId="119186C9" w:rsidR="00321990" w:rsidRPr="00321990" w:rsidRDefault="00321990" w:rsidP="00321990">
            <w:pPr>
              <w:numPr>
                <w:ilvl w:val="0"/>
                <w:numId w:val="14"/>
              </w:numPr>
              <w:pBdr>
                <w:top w:val="nil"/>
                <w:left w:val="nil"/>
                <w:bottom w:val="nil"/>
                <w:right w:val="nil"/>
                <w:between w:val="nil"/>
              </w:pBdr>
              <w:jc w:val="both"/>
              <w:rPr>
                <w:color w:val="1B193E"/>
                <w:sz w:val="24"/>
                <w:szCs w:val="24"/>
              </w:rPr>
            </w:pPr>
            <w:r w:rsidRPr="00321990">
              <w:rPr>
                <w:color w:val="1B193E"/>
                <w:sz w:val="24"/>
                <w:szCs w:val="24"/>
              </w:rPr>
              <w:t>Erasmus+</w:t>
            </w:r>
          </w:p>
          <w:p w14:paraId="4FCA8872" w14:textId="16D6A7C3" w:rsidR="00321990" w:rsidRPr="00321990" w:rsidRDefault="00321990" w:rsidP="00321990">
            <w:pPr>
              <w:numPr>
                <w:ilvl w:val="0"/>
                <w:numId w:val="14"/>
              </w:numPr>
              <w:pBdr>
                <w:top w:val="nil"/>
                <w:left w:val="nil"/>
                <w:bottom w:val="nil"/>
                <w:right w:val="nil"/>
                <w:between w:val="nil"/>
              </w:pBdr>
              <w:jc w:val="both"/>
              <w:rPr>
                <w:color w:val="1B193E"/>
                <w:sz w:val="24"/>
                <w:szCs w:val="24"/>
              </w:rPr>
            </w:pPr>
            <w:r w:rsidRPr="00321990">
              <w:rPr>
                <w:color w:val="1B193E"/>
                <w:sz w:val="24"/>
                <w:szCs w:val="24"/>
              </w:rPr>
              <w:t xml:space="preserve">Evropska solidarnostna enota </w:t>
            </w:r>
          </w:p>
          <w:p w14:paraId="27E162A5" w14:textId="7B44036C" w:rsidR="00321990" w:rsidRPr="00321990" w:rsidRDefault="00321990" w:rsidP="00321990">
            <w:pPr>
              <w:numPr>
                <w:ilvl w:val="0"/>
                <w:numId w:val="14"/>
              </w:numPr>
              <w:pBdr>
                <w:top w:val="nil"/>
                <w:left w:val="nil"/>
                <w:bottom w:val="nil"/>
                <w:right w:val="nil"/>
                <w:between w:val="nil"/>
              </w:pBdr>
              <w:jc w:val="both"/>
              <w:rPr>
                <w:color w:val="1B193E"/>
                <w:sz w:val="24"/>
                <w:szCs w:val="24"/>
              </w:rPr>
            </w:pPr>
            <w:r w:rsidRPr="00321990">
              <w:rPr>
                <w:color w:val="1B193E"/>
                <w:sz w:val="24"/>
                <w:szCs w:val="24"/>
              </w:rPr>
              <w:t xml:space="preserve">Obzorje Evropa </w:t>
            </w:r>
          </w:p>
          <w:p w14:paraId="15A156B1" w14:textId="43005779" w:rsidR="00321990" w:rsidRDefault="00321990" w:rsidP="00321990">
            <w:pPr>
              <w:numPr>
                <w:ilvl w:val="0"/>
                <w:numId w:val="14"/>
              </w:numPr>
              <w:jc w:val="both"/>
              <w:rPr>
                <w:color w:val="1B193E"/>
                <w:sz w:val="24"/>
                <w:szCs w:val="24"/>
              </w:rPr>
            </w:pPr>
            <w:r w:rsidRPr="00321990">
              <w:rPr>
                <w:color w:val="1B193E"/>
                <w:sz w:val="24"/>
                <w:szCs w:val="24"/>
              </w:rPr>
              <w:t>Ustvarjalna Evropa</w:t>
            </w:r>
          </w:p>
          <w:p w14:paraId="46E46E07" w14:textId="53A4EAB6" w:rsidR="0026526C" w:rsidRDefault="0026526C" w:rsidP="00321990">
            <w:pPr>
              <w:ind w:left="360"/>
              <w:jc w:val="both"/>
              <w:rPr>
                <w:color w:val="1B193E"/>
                <w:sz w:val="24"/>
                <w:szCs w:val="24"/>
              </w:rPr>
            </w:pPr>
          </w:p>
          <w:p w14:paraId="12805C4E" w14:textId="71F71450" w:rsidR="00A81794" w:rsidRPr="00A81794" w:rsidRDefault="00A81794" w:rsidP="00A81794">
            <w:pPr>
              <w:numPr>
                <w:ilvl w:val="0"/>
                <w:numId w:val="14"/>
              </w:numPr>
              <w:pBdr>
                <w:top w:val="nil"/>
                <w:left w:val="nil"/>
                <w:bottom w:val="nil"/>
                <w:right w:val="nil"/>
                <w:between w:val="nil"/>
              </w:pBdr>
              <w:jc w:val="both"/>
              <w:rPr>
                <w:color w:val="1B193E"/>
                <w:sz w:val="24"/>
                <w:szCs w:val="24"/>
              </w:rPr>
            </w:pPr>
            <w:r>
              <w:rPr>
                <w:noProof/>
              </w:rPr>
              <mc:AlternateContent>
                <mc:Choice Requires="wps">
                  <w:drawing>
                    <wp:anchor distT="0" distB="0" distL="114300" distR="114300" simplePos="0" relativeHeight="251660288" behindDoc="0" locked="0" layoutInCell="1" hidden="0" allowOverlap="1" wp14:anchorId="46E46EE0" wp14:editId="70E99AC7">
                      <wp:simplePos x="0" y="0"/>
                      <wp:positionH relativeFrom="column">
                        <wp:posOffset>3489960</wp:posOffset>
                      </wp:positionH>
                      <wp:positionV relativeFrom="paragraph">
                        <wp:posOffset>24130</wp:posOffset>
                      </wp:positionV>
                      <wp:extent cx="2023110" cy="1102360"/>
                      <wp:effectExtent l="0" t="0" r="0" b="0"/>
                      <wp:wrapNone/>
                      <wp:docPr id="11" name="Oval 11"/>
                      <wp:cNvGraphicFramePr/>
                      <a:graphic xmlns:a="http://schemas.openxmlformats.org/drawingml/2006/main">
                        <a:graphicData uri="http://schemas.microsoft.com/office/word/2010/wordprocessingShape">
                          <wps:wsp>
                            <wps:cNvSpPr/>
                            <wps:spPr>
                              <a:xfrm>
                                <a:off x="0" y="0"/>
                                <a:ext cx="2023110" cy="1102360"/>
                              </a:xfrm>
                              <a:prstGeom prst="ellipse">
                                <a:avLst/>
                              </a:prstGeom>
                              <a:noFill/>
                              <a:ln w="12700" cap="flat" cmpd="sng">
                                <a:solidFill>
                                  <a:srgbClr val="7030A0"/>
                                </a:solidFill>
                                <a:prstDash val="solid"/>
                                <a:miter lim="800000"/>
                                <a:headEnd type="none" w="sm" len="sm"/>
                                <a:tailEnd type="none" w="sm" len="sm"/>
                              </a:ln>
                            </wps:spPr>
                            <wps:txbx>
                              <w:txbxContent>
                                <w:p w14:paraId="46E46F01" w14:textId="77777777" w:rsidR="0026526C" w:rsidRDefault="00995F55">
                                  <w:pPr>
                                    <w:spacing w:line="258" w:lineRule="auto"/>
                                    <w:jc w:val="center"/>
                                    <w:textDirection w:val="btLr"/>
                                  </w:pPr>
                                  <w:r>
                                    <w:rPr>
                                      <w:b/>
                                      <w:color w:val="7030A0"/>
                                      <w:sz w:val="32"/>
                                    </w:rPr>
                                    <w:t>FOSTERING</w:t>
                                  </w:r>
                                  <w:r>
                                    <w:rPr>
                                      <w:b/>
                                      <w:color w:val="7030A0"/>
                                      <w:sz w:val="32"/>
                                    </w:rPr>
                                    <w:br/>
                                    <w:t>INVESTMENTS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46E46EE0" id="Oval 11" o:spid="_x0000_s1028" style="position:absolute;left:0;text-align:left;margin-left:274.8pt;margin-top:1.9pt;width:159.3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gCFAIAACQEAAAOAAAAZHJzL2Uyb0RvYy54bWysU9tu2zAMfR+wfxD0vthxepsRpyiaZRhQ&#10;rAW6fQAjy7EA3SYqifP3o+Q0ybaHAcP8IFMkRR6Sh/P7wWi2kwGVsw2fTkrOpBWuVXbT8O/fVh/u&#10;OMMItgXtrGz4QSK/X7x/N9/7Wlaud7qVgVEQi/XeN7yP0ddFgaKXBnDivLRk7FwwEOkaNkUbYE/R&#10;jS6qsrwp9i60PjghEUm7HI18keN3nRTxuetQRqYbTthiPkM+1+ksFnOoNwF8r8QRBvwDCgPKUtJT&#10;qCVEYNug/ghllAgOXRcnwpnCdZ0SMtdA1UzL36p57cHLXAs1B/2pTfj/woqvu1f/EqgNe481kpiq&#10;GLpg0p/wsSE363BqlhwiE6Ssymo2nVJPBdlIqGY3uZ3F+bkPGD9LZ1gSGi61Vh5TQVDD7gkjZSXv&#10;N6+ktm6ltM5D0ZbtKXB1W6YcQNzoNEQSjW8bjnaT46DTqk1v0msMm/WjDmwHNO3bclY+vCH6xS0l&#10;XAL2o182jTwwKhIZtTINvyvTN6p7Ce0n27J48MRgSzzmCRoazrQk1pOQEUdQ+u9+VLG2VPi530mK&#10;w3pgigqrUqykWbv28BIYerFSBPgJML5AIHJOKTsRlvL+2EIgLPqLJUZ8nF5V18TwfLm6zm0Ll5b1&#10;pQWs6B3tgYiBs/HyGPNejGN42EbXqTyhM5gjaqJiHtxxbRLXL+/Z67zci58AAAD//wMAUEsDBBQA&#10;BgAIAAAAIQDsUaqL3gAAAAkBAAAPAAAAZHJzL2Rvd25yZXYueG1sTI9BT4NAEIXvJv0Pm2nizS6t&#10;SCmyNKaNJh5Fo9eFnQKRnaXstqX/3vGkx8n78uZ7+XayvTjj6DtHCpaLCARS7UxHjYKP9+e7FIQP&#10;mozuHaGCK3rYFrObXGfGXegNz2VoBJeQz7SCNoQhk9LXLVrtF25A4uzgRqsDn2MjzagvXG57uYqi&#10;RFrdEX9o9YC7Fuvv8mQVSBObr82+xOhl2levx93h2nxKpW7n09MjiIBT+IPhV5/VoWCnyp3IeNEr&#10;eIg3CaMK7nkB52mSrkBUDK7XMcgil/8XFD8AAAD//wMAUEsBAi0AFAAGAAgAAAAhALaDOJL+AAAA&#10;4QEAABMAAAAAAAAAAAAAAAAAAAAAAFtDb250ZW50X1R5cGVzXS54bWxQSwECLQAUAAYACAAAACEA&#10;OP0h/9YAAACUAQAACwAAAAAAAAAAAAAAAAAvAQAAX3JlbHMvLnJlbHNQSwECLQAUAAYACAAAACEA&#10;+Ty4AhQCAAAkBAAADgAAAAAAAAAAAAAAAAAuAgAAZHJzL2Uyb0RvYy54bWxQSwECLQAUAAYACAAA&#10;ACEA7FGqi94AAAAJAQAADwAAAAAAAAAAAAAAAABuBAAAZHJzL2Rvd25yZXYueG1sUEsFBgAAAAAE&#10;AAQA8wAAAHkFAAAAAA==&#10;" filled="f" strokecolor="#7030a0" strokeweight="1pt">
                      <v:stroke startarrowwidth="narrow" startarrowlength="short" endarrowwidth="narrow" endarrowlength="short" joinstyle="miter"/>
                      <v:textbox inset="2.53958mm,1.2694mm,2.53958mm,1.2694mm">
                        <w:txbxContent>
                          <w:p w14:paraId="46E46F01" w14:textId="77777777" w:rsidR="0026526C" w:rsidRDefault="00995F55">
                            <w:pPr>
                              <w:spacing w:line="258" w:lineRule="auto"/>
                              <w:jc w:val="center"/>
                              <w:textDirection w:val="btLr"/>
                            </w:pPr>
                            <w:r>
                              <w:rPr>
                                <w:b/>
                                <w:color w:val="7030A0"/>
                                <w:sz w:val="32"/>
                              </w:rPr>
                              <w:t>FOSTERING</w:t>
                            </w:r>
                            <w:r>
                              <w:rPr>
                                <w:b/>
                                <w:color w:val="7030A0"/>
                                <w:sz w:val="32"/>
                              </w:rPr>
                              <w:br/>
                              <w:t>INVESTMENTS</w:t>
                            </w:r>
                          </w:p>
                        </w:txbxContent>
                      </v:textbox>
                    </v:oval>
                  </w:pict>
                </mc:Fallback>
              </mc:AlternateContent>
            </w:r>
            <w:r w:rsidRPr="00A81794">
              <w:rPr>
                <w:color w:val="1B193E"/>
                <w:sz w:val="24"/>
                <w:szCs w:val="24"/>
              </w:rPr>
              <w:t>InvestEU</w:t>
            </w:r>
          </w:p>
          <w:p w14:paraId="6161CE9C" w14:textId="38A0E1AF" w:rsidR="00A81794" w:rsidRPr="00A81794" w:rsidRDefault="00A81794" w:rsidP="00A81794">
            <w:pPr>
              <w:numPr>
                <w:ilvl w:val="0"/>
                <w:numId w:val="14"/>
              </w:numPr>
              <w:pBdr>
                <w:top w:val="nil"/>
                <w:left w:val="nil"/>
                <w:bottom w:val="nil"/>
                <w:right w:val="nil"/>
                <w:between w:val="nil"/>
              </w:pBdr>
              <w:jc w:val="both"/>
              <w:rPr>
                <w:color w:val="1B193E"/>
                <w:sz w:val="24"/>
                <w:szCs w:val="24"/>
              </w:rPr>
            </w:pPr>
            <w:r w:rsidRPr="00A81794">
              <w:rPr>
                <w:color w:val="1B193E"/>
                <w:sz w:val="24"/>
                <w:szCs w:val="24"/>
              </w:rPr>
              <w:t xml:space="preserve">Kohezijska politika </w:t>
            </w:r>
          </w:p>
          <w:p w14:paraId="0040324F" w14:textId="5D0D6C87" w:rsidR="00A81794" w:rsidRPr="00A81794" w:rsidRDefault="00A81794" w:rsidP="00A81794">
            <w:pPr>
              <w:numPr>
                <w:ilvl w:val="0"/>
                <w:numId w:val="14"/>
              </w:numPr>
              <w:pBdr>
                <w:top w:val="nil"/>
                <w:left w:val="nil"/>
                <w:bottom w:val="nil"/>
                <w:right w:val="nil"/>
                <w:between w:val="nil"/>
              </w:pBdr>
              <w:jc w:val="both"/>
              <w:rPr>
                <w:color w:val="1B193E"/>
                <w:sz w:val="24"/>
                <w:szCs w:val="24"/>
              </w:rPr>
            </w:pPr>
            <w:r w:rsidRPr="00A81794">
              <w:rPr>
                <w:color w:val="1B193E"/>
                <w:sz w:val="24"/>
                <w:szCs w:val="24"/>
              </w:rPr>
              <w:t>Evropski sklad za trajnostni razvoj+</w:t>
            </w:r>
          </w:p>
          <w:p w14:paraId="39D6A8F0" w14:textId="6E565E68" w:rsidR="00A81794" w:rsidRPr="00A81794" w:rsidRDefault="00A81794" w:rsidP="00A81794">
            <w:pPr>
              <w:numPr>
                <w:ilvl w:val="0"/>
                <w:numId w:val="14"/>
              </w:numPr>
              <w:pBdr>
                <w:top w:val="nil"/>
                <w:left w:val="nil"/>
                <w:bottom w:val="nil"/>
                <w:right w:val="nil"/>
                <w:between w:val="nil"/>
              </w:pBdr>
              <w:jc w:val="both"/>
              <w:rPr>
                <w:color w:val="1B193E"/>
                <w:sz w:val="24"/>
                <w:szCs w:val="24"/>
              </w:rPr>
            </w:pPr>
            <w:r w:rsidRPr="00A81794">
              <w:rPr>
                <w:color w:val="1B193E"/>
                <w:sz w:val="24"/>
                <w:szCs w:val="24"/>
              </w:rPr>
              <w:t xml:space="preserve">Program za enotni trg </w:t>
            </w:r>
          </w:p>
          <w:p w14:paraId="46E46E0D" w14:textId="35BB3467" w:rsidR="0026526C" w:rsidRDefault="00A81794" w:rsidP="00A81794">
            <w:pPr>
              <w:numPr>
                <w:ilvl w:val="0"/>
                <w:numId w:val="14"/>
              </w:numPr>
              <w:jc w:val="both"/>
              <w:rPr>
                <w:color w:val="1B193E"/>
                <w:sz w:val="24"/>
                <w:szCs w:val="24"/>
              </w:rPr>
            </w:pPr>
            <w:r w:rsidRPr="00A81794">
              <w:rPr>
                <w:color w:val="1B193E"/>
                <w:sz w:val="24"/>
                <w:szCs w:val="24"/>
              </w:rPr>
              <w:t>Instrument za oživitev gospodarstva in odpornost</w:t>
            </w:r>
          </w:p>
          <w:p w14:paraId="0F122BC3" w14:textId="77777777" w:rsidR="00321990" w:rsidRDefault="00321990">
            <w:pPr>
              <w:jc w:val="both"/>
              <w:rPr>
                <w:color w:val="1B193E"/>
                <w:sz w:val="24"/>
                <w:szCs w:val="24"/>
              </w:rPr>
            </w:pPr>
          </w:p>
          <w:p w14:paraId="7BB4D0D8" w14:textId="77777777" w:rsidR="00A81794" w:rsidRDefault="00A81794">
            <w:pPr>
              <w:jc w:val="both"/>
              <w:rPr>
                <w:color w:val="1B193E"/>
                <w:sz w:val="24"/>
                <w:szCs w:val="24"/>
              </w:rPr>
            </w:pPr>
          </w:p>
          <w:p w14:paraId="02FAE6CF" w14:textId="77777777" w:rsidR="00A81794" w:rsidRDefault="00A81794">
            <w:pPr>
              <w:jc w:val="both"/>
              <w:rPr>
                <w:color w:val="1B193E"/>
                <w:sz w:val="24"/>
                <w:szCs w:val="24"/>
              </w:rPr>
            </w:pPr>
          </w:p>
          <w:p w14:paraId="2BA8436B" w14:textId="660DB427" w:rsidR="00164CAF" w:rsidRPr="00164CAF" w:rsidRDefault="00164CAF" w:rsidP="00164CAF">
            <w:pPr>
              <w:numPr>
                <w:ilvl w:val="0"/>
                <w:numId w:val="14"/>
              </w:numPr>
              <w:pBdr>
                <w:top w:val="nil"/>
                <w:left w:val="nil"/>
                <w:bottom w:val="nil"/>
                <w:right w:val="nil"/>
                <w:between w:val="nil"/>
              </w:pBdr>
              <w:jc w:val="both"/>
              <w:rPr>
                <w:color w:val="1B193E"/>
                <w:sz w:val="24"/>
                <w:szCs w:val="24"/>
              </w:rPr>
            </w:pPr>
            <w:r>
              <w:rPr>
                <w:noProof/>
              </w:rPr>
              <w:lastRenderedPageBreak/>
              <mc:AlternateContent>
                <mc:Choice Requires="wps">
                  <w:drawing>
                    <wp:anchor distT="0" distB="0" distL="114300" distR="114300" simplePos="0" relativeHeight="251661312" behindDoc="0" locked="0" layoutInCell="1" hidden="0" allowOverlap="1" wp14:anchorId="46E46EE2" wp14:editId="667F6BA1">
                      <wp:simplePos x="0" y="0"/>
                      <wp:positionH relativeFrom="column">
                        <wp:posOffset>3644900</wp:posOffset>
                      </wp:positionH>
                      <wp:positionV relativeFrom="paragraph">
                        <wp:posOffset>22225</wp:posOffset>
                      </wp:positionV>
                      <wp:extent cx="1982470" cy="1098550"/>
                      <wp:effectExtent l="0" t="0" r="0" b="0"/>
                      <wp:wrapNone/>
                      <wp:docPr id="5" name="Oval 5"/>
                      <wp:cNvGraphicFramePr/>
                      <a:graphic xmlns:a="http://schemas.openxmlformats.org/drawingml/2006/main">
                        <a:graphicData uri="http://schemas.microsoft.com/office/word/2010/wordprocessingShape">
                          <wps:wsp>
                            <wps:cNvSpPr/>
                            <wps:spPr>
                              <a:xfrm>
                                <a:off x="0" y="0"/>
                                <a:ext cx="1982470" cy="1098550"/>
                              </a:xfrm>
                              <a:prstGeom prst="ellipse">
                                <a:avLst/>
                              </a:prstGeom>
                              <a:noFill/>
                              <a:ln w="12700" cap="flat" cmpd="sng">
                                <a:solidFill>
                                  <a:srgbClr val="0070C0"/>
                                </a:solidFill>
                                <a:prstDash val="solid"/>
                                <a:miter lim="800000"/>
                                <a:headEnd type="none" w="sm" len="sm"/>
                                <a:tailEnd type="none" w="sm" len="sm"/>
                              </a:ln>
                            </wps:spPr>
                            <wps:txbx>
                              <w:txbxContent>
                                <w:p w14:paraId="46E46F02" w14:textId="77777777" w:rsidR="0026526C" w:rsidRDefault="00995F55">
                                  <w:pPr>
                                    <w:spacing w:line="258" w:lineRule="auto"/>
                                    <w:jc w:val="center"/>
                                    <w:textDirection w:val="btLr"/>
                                  </w:pPr>
                                  <w:r>
                                    <w:rPr>
                                      <w:b/>
                                      <w:color w:val="0070C0"/>
                                      <w:sz w:val="32"/>
                                    </w:rPr>
                                    <w:t>DIGITAL</w:t>
                                  </w:r>
                                  <w:r>
                                    <w:rPr>
                                      <w:b/>
                                      <w:color w:val="0070C0"/>
                                      <w:sz w:val="32"/>
                                    </w:rPr>
                                    <w:br/>
                                    <w:t>TRANSITION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46E46EE2" id="Oval 5" o:spid="_x0000_s1029" style="position:absolute;left:0;text-align:left;margin-left:287pt;margin-top:1.75pt;width:156.1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WFAIAACQEAAAOAAAAZHJzL2Uyb0RvYy54bWysU82OGjEMvlfqO0S5lxkodGHEsKqgVJVW&#10;XaRtH8BkMkyk/DUODLx9ncACbQ+Vqs4h49iO/dn+PH88Gs0OMqBytubDQcmZtMI1yu5q/v3b+t2U&#10;M4xgG9DOypqfJPLHxds3895XcuQ6pxsZGAWxWPW+5l2MvioKFJ00gAPnpSVj64KBSNewK5oAPUU3&#10;uhiV5Yeid6HxwQmJSNrV2cgXOX7bShGf2xZlZLrmhC3mM+Rzm85iMYdqF8B3SlxgwD+gMKAsJb2G&#10;WkEEtg/qj1BGieDQtXEgnClc2yohcw1UzbD8rZqXDrzMtVBz0F/bhP8vrPh6ePGbQG3oPVZIYqri&#10;2AaT/oSPHXOzTtdmyWNkgpTD2XQ0fqCeCrINy9l0MsntLG7PfcD4WTrDklBzqbXymAqCCg5PGCkr&#10;eb96JbV1a6V1Hoq2rKfAo4cy5QDiRqshkmh8U3O0uxwHnVZNepNeY9htlzqwA6Rplw/l8hXRL24p&#10;4QqwO/tl05kHRkUio1am5tMyfWd1J6H5ZBsWT54YbInHPEFDw5mWxHoSMuIISv/djyrWlgq/9TtJ&#10;8bg9MkWFvU+xkmbrmtMmMPRirQjwE2DcQCByDik7EZby/thDICz6iyVGzIbj0YQYni/jSW5buLds&#10;7y1gRedoD0QMnJ0vy5j34jyGj/voWpUndANzQU1UzIO7rE3i+v09e92We/ETAAD//wMAUEsDBBQA&#10;BgAIAAAAIQAsrd1l4AAAAAkBAAAPAAAAZHJzL2Rvd25yZXYueG1sTI/BTsMwEETvSPyDtUhcqtah&#10;kMSEOBWi9FYh0SLObrzEgXgdYrdN+/WYExxHM5p5Uy5G27EDDr51JOFmlgBDqp1uqZHwtl1NBTAf&#10;FGnVOUIJJ/SwqC4vSlVod6RXPGxCw2IJ+UJJMCH0Bee+NmiVn7keKXofbrAqRDk0XA/qGMttx+dJ&#10;knGrWooLRvX4ZLD+2uytBHF6f8nP6wm/P4dns/oWy8nSfkp5fTU+PgALOIa/MPziR3SoItPO7Ul7&#10;1klI87v4JUi4TYFFX4hsDmwXg3mWAq9K/v9B9QMAAP//AwBQSwECLQAUAAYACAAAACEAtoM4kv4A&#10;AADhAQAAEwAAAAAAAAAAAAAAAAAAAAAAW0NvbnRlbnRfVHlwZXNdLnhtbFBLAQItABQABgAIAAAA&#10;IQA4/SH/1gAAAJQBAAALAAAAAAAAAAAAAAAAAC8BAABfcmVscy8ucmVsc1BLAQItABQABgAIAAAA&#10;IQAxKRuWFAIAACQEAAAOAAAAAAAAAAAAAAAAAC4CAABkcnMvZTJvRG9jLnhtbFBLAQItABQABgAI&#10;AAAAIQAsrd1l4AAAAAkBAAAPAAAAAAAAAAAAAAAAAG4EAABkcnMvZG93bnJldi54bWxQSwUGAAAA&#10;AAQABADzAAAAewUAAAAA&#10;" filled="f" strokecolor="#0070c0" strokeweight="1pt">
                      <v:stroke startarrowwidth="narrow" startarrowlength="short" endarrowwidth="narrow" endarrowlength="short" joinstyle="miter"/>
                      <v:textbox inset="2.53958mm,1.2694mm,2.53958mm,1.2694mm">
                        <w:txbxContent>
                          <w:p w14:paraId="46E46F02" w14:textId="77777777" w:rsidR="0026526C" w:rsidRDefault="00995F55">
                            <w:pPr>
                              <w:spacing w:line="258" w:lineRule="auto"/>
                              <w:jc w:val="center"/>
                              <w:textDirection w:val="btLr"/>
                            </w:pPr>
                            <w:r>
                              <w:rPr>
                                <w:b/>
                                <w:color w:val="0070C0"/>
                                <w:sz w:val="32"/>
                              </w:rPr>
                              <w:t>DIGITAL</w:t>
                            </w:r>
                            <w:r>
                              <w:rPr>
                                <w:b/>
                                <w:color w:val="0070C0"/>
                                <w:sz w:val="32"/>
                              </w:rPr>
                              <w:br/>
                              <w:t>TRANSITION</w:t>
                            </w:r>
                          </w:p>
                        </w:txbxContent>
                      </v:textbox>
                    </v:oval>
                  </w:pict>
                </mc:Fallback>
              </mc:AlternateContent>
            </w:r>
            <w:r w:rsidRPr="00164CAF">
              <w:rPr>
                <w:color w:val="1B193E"/>
                <w:sz w:val="24"/>
                <w:szCs w:val="24"/>
              </w:rPr>
              <w:t xml:space="preserve">Horizon Europe </w:t>
            </w:r>
          </w:p>
          <w:p w14:paraId="712F3AD5" w14:textId="0C10FA89" w:rsidR="00164CAF" w:rsidRPr="00164CAF" w:rsidRDefault="00164CAF" w:rsidP="00164CAF">
            <w:pPr>
              <w:numPr>
                <w:ilvl w:val="0"/>
                <w:numId w:val="14"/>
              </w:numPr>
              <w:pBdr>
                <w:top w:val="nil"/>
                <w:left w:val="nil"/>
                <w:bottom w:val="nil"/>
                <w:right w:val="nil"/>
                <w:between w:val="nil"/>
              </w:pBdr>
              <w:jc w:val="both"/>
              <w:rPr>
                <w:color w:val="1B193E"/>
                <w:sz w:val="24"/>
                <w:szCs w:val="24"/>
              </w:rPr>
            </w:pPr>
            <w:r w:rsidRPr="00164CAF">
              <w:rPr>
                <w:color w:val="1B193E"/>
                <w:sz w:val="24"/>
                <w:szCs w:val="24"/>
              </w:rPr>
              <w:t xml:space="preserve">program Digitalna Evropa </w:t>
            </w:r>
          </w:p>
          <w:p w14:paraId="3BF0EADA" w14:textId="5CB3D4CA" w:rsidR="00164CAF" w:rsidRPr="00164CAF" w:rsidRDefault="00164CAF" w:rsidP="00164CAF">
            <w:pPr>
              <w:numPr>
                <w:ilvl w:val="0"/>
                <w:numId w:val="14"/>
              </w:numPr>
              <w:pBdr>
                <w:top w:val="nil"/>
                <w:left w:val="nil"/>
                <w:bottom w:val="nil"/>
                <w:right w:val="nil"/>
                <w:between w:val="nil"/>
              </w:pBdr>
              <w:jc w:val="both"/>
              <w:rPr>
                <w:color w:val="1B193E"/>
                <w:sz w:val="24"/>
                <w:szCs w:val="24"/>
              </w:rPr>
            </w:pPr>
            <w:r w:rsidRPr="00164CAF">
              <w:rPr>
                <w:color w:val="1B193E"/>
                <w:sz w:val="24"/>
                <w:szCs w:val="24"/>
              </w:rPr>
              <w:t xml:space="preserve">Instrument za povezovanje Evrope </w:t>
            </w:r>
          </w:p>
          <w:p w14:paraId="246E6F36" w14:textId="73143FBF" w:rsidR="00164CAF" w:rsidRPr="00164CAF" w:rsidRDefault="00164CAF" w:rsidP="00164CAF">
            <w:pPr>
              <w:numPr>
                <w:ilvl w:val="0"/>
                <w:numId w:val="14"/>
              </w:numPr>
              <w:pBdr>
                <w:top w:val="nil"/>
                <w:left w:val="nil"/>
                <w:bottom w:val="nil"/>
                <w:right w:val="nil"/>
                <w:between w:val="nil"/>
              </w:pBdr>
              <w:jc w:val="both"/>
              <w:rPr>
                <w:color w:val="1B193E"/>
                <w:sz w:val="24"/>
                <w:szCs w:val="24"/>
              </w:rPr>
            </w:pPr>
            <w:r w:rsidRPr="00164CAF">
              <w:rPr>
                <w:color w:val="1B193E"/>
                <w:sz w:val="24"/>
                <w:szCs w:val="24"/>
              </w:rPr>
              <w:t xml:space="preserve">Kohezijska politika </w:t>
            </w:r>
          </w:p>
          <w:p w14:paraId="46E46E13" w14:textId="5E3DB598" w:rsidR="0026526C" w:rsidRDefault="00164CAF" w:rsidP="00164CAF">
            <w:pPr>
              <w:numPr>
                <w:ilvl w:val="0"/>
                <w:numId w:val="14"/>
              </w:numPr>
              <w:jc w:val="both"/>
              <w:rPr>
                <w:color w:val="1B193E"/>
                <w:sz w:val="24"/>
                <w:szCs w:val="24"/>
              </w:rPr>
            </w:pPr>
            <w:r w:rsidRPr="00164CAF">
              <w:rPr>
                <w:color w:val="1B193E"/>
                <w:sz w:val="24"/>
                <w:szCs w:val="24"/>
              </w:rPr>
              <w:t>Instrument za oživitev gospodarstva in odpornost</w:t>
            </w:r>
          </w:p>
          <w:p w14:paraId="46E46E14" w14:textId="2C5485D2" w:rsidR="0026526C" w:rsidRDefault="001E37ED">
            <w:pPr>
              <w:jc w:val="both"/>
              <w:rPr>
                <w:color w:val="1B193E"/>
                <w:sz w:val="24"/>
                <w:szCs w:val="24"/>
              </w:rPr>
            </w:pPr>
            <w:r>
              <w:rPr>
                <w:noProof/>
              </w:rPr>
              <mc:AlternateContent>
                <mc:Choice Requires="wps">
                  <w:drawing>
                    <wp:anchor distT="0" distB="0" distL="114300" distR="114300" simplePos="0" relativeHeight="251662336" behindDoc="0" locked="0" layoutInCell="1" hidden="0" allowOverlap="1" wp14:anchorId="46E46EE4" wp14:editId="478B7877">
                      <wp:simplePos x="0" y="0"/>
                      <wp:positionH relativeFrom="column">
                        <wp:posOffset>3680460</wp:posOffset>
                      </wp:positionH>
                      <wp:positionV relativeFrom="paragraph">
                        <wp:posOffset>157480</wp:posOffset>
                      </wp:positionV>
                      <wp:extent cx="2030730" cy="1179195"/>
                      <wp:effectExtent l="0" t="0" r="0" b="0"/>
                      <wp:wrapNone/>
                      <wp:docPr id="9" name="Oval 9"/>
                      <wp:cNvGraphicFramePr/>
                      <a:graphic xmlns:a="http://schemas.openxmlformats.org/drawingml/2006/main">
                        <a:graphicData uri="http://schemas.microsoft.com/office/word/2010/wordprocessingShape">
                          <wps:wsp>
                            <wps:cNvSpPr/>
                            <wps:spPr>
                              <a:xfrm>
                                <a:off x="0" y="0"/>
                                <a:ext cx="2030730" cy="1179195"/>
                              </a:xfrm>
                              <a:prstGeom prst="ellipse">
                                <a:avLst/>
                              </a:prstGeom>
                              <a:noFill/>
                              <a:ln w="12700" cap="flat" cmpd="sng">
                                <a:solidFill>
                                  <a:srgbClr val="F6AA07"/>
                                </a:solidFill>
                                <a:prstDash val="solid"/>
                                <a:miter lim="800000"/>
                                <a:headEnd type="none" w="sm" len="sm"/>
                                <a:tailEnd type="none" w="sm" len="sm"/>
                              </a:ln>
                            </wps:spPr>
                            <wps:txbx>
                              <w:txbxContent>
                                <w:p w14:paraId="46E46F03" w14:textId="77777777" w:rsidR="0026526C" w:rsidRDefault="00995F55">
                                  <w:pPr>
                                    <w:spacing w:line="258" w:lineRule="auto"/>
                                    <w:jc w:val="center"/>
                                    <w:textDirection w:val="btLr"/>
                                  </w:pPr>
                                  <w:r>
                                    <w:rPr>
                                      <w:b/>
                                      <w:color w:val="F6AA07"/>
                                      <w:sz w:val="32"/>
                                    </w:rPr>
                                    <w:t>OPEN</w:t>
                                  </w:r>
                                  <w:r>
                                    <w:rPr>
                                      <w:b/>
                                      <w:color w:val="F6AA07"/>
                                      <w:sz w:val="32"/>
                                    </w:rPr>
                                    <w:br/>
                                    <w:t>STRATEGIC</w:t>
                                  </w:r>
                                  <w:r>
                                    <w:rPr>
                                      <w:b/>
                                      <w:color w:val="F6AA07"/>
                                      <w:sz w:val="32"/>
                                    </w:rPr>
                                    <w:br/>
                                    <w:t>AUTONOMY</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46E46EE4" id="Oval 9" o:spid="_x0000_s1030" style="position:absolute;left:0;text-align:left;margin-left:289.8pt;margin-top:12.4pt;width:159.9pt;height:9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mfFgIAACQEAAAOAAAAZHJzL2Uyb0RvYy54bWysU9tu2zAMfR+wfxD0vthOk6YJ4hRBswwD&#10;irVAtw9gZDkWoNtE5fb3o+QsybaHAcP8IFMkRR4eHc0fj0azvQyonK15NSg5k1a4Rtltzb99XX94&#10;4Awj2Aa0s7LmJ4n8cfH+3fzgZ3LoOqcbGRgVsTg7+Jp3MfpZUaDopAEcOC8tBVsXDETahm3RBDhQ&#10;daOLYVneFwcXGh+ckIjkXfVBvsj121aK+NK2KCPTNSdsMa8hr5u0Fos5zLYBfKfEGQb8AwoDylLT&#10;S6kVRGC7oP4oZZQIDl0bB8KZwrWtEjLPQNNU5W/TvHXgZZ6FyEF/oQn/X1nxZf/mXwPRcPA4QzLT&#10;FMc2mPQnfOyYyTpdyJLHyAQ5h+VdObkjTgXFqmoyrabjRGdxPe4Dxk/SGZaMmkutlcc0EMxg/4yx&#10;z/6ZldzWrZXW+VK0ZQcqPJyUqQeQNloNkUzjm5qj3eY66LRq0pl0GsN286QD2wPd9vp+uSwnZ0S/&#10;pKWGK8Cuz8uhXgdGRRKjVqbmD2X6encnofloGxZPnhRsScc8QUPDmZakejIy4ghK/z2P+NGWaLry&#10;nax43ByZosFGqVbybFxzeg0MvVgrAvwMGF8hkDgr6k6Cpb7fdxAIi/5sSRHTajQck8LzZjTOtIXb&#10;yOY2AlZ0jt6BiIGzfvMU87vor2G5i65V+YauYM6oSYr5ms/PJmn9dp+zro978QMAAP//AwBQSwME&#10;FAAGAAgAAAAhAIEpRfbeAAAACgEAAA8AAABkcnMvZG93bnJldi54bWxMj8FOhDAQhu8mvkMzJl6M&#10;WyC764KUjXHdg0fRhGuhFYjtlLSFxbd3POlxZr788/3lcbWGLdqH0aGAdJMA09g5NWIv4OP9fH8A&#10;FqJEJY1DLeBbBzhW11elLJS74Jte6tgzCsFQSAFDjFPBeegGbWXYuEkj3T6dtzLS6HuuvLxQuDU8&#10;S5I9t3JE+jDIST8PuvuqZyugfUn9Gf3JvDbjiTd1c5dlyyzE7c369Ags6jX+wfCrT+pQkVPrZlSB&#10;GQG7h3xPqIBsSxUIOOT5FlhLizTZAa9K/r9C9QMAAP//AwBQSwECLQAUAAYACAAAACEAtoM4kv4A&#10;AADhAQAAEwAAAAAAAAAAAAAAAAAAAAAAW0NvbnRlbnRfVHlwZXNdLnhtbFBLAQItABQABgAIAAAA&#10;IQA4/SH/1gAAAJQBAAALAAAAAAAAAAAAAAAAAC8BAABfcmVscy8ucmVsc1BLAQItABQABgAIAAAA&#10;IQAJ5fmfFgIAACQEAAAOAAAAAAAAAAAAAAAAAC4CAABkcnMvZTJvRG9jLnhtbFBLAQItABQABgAI&#10;AAAAIQCBKUX23gAAAAoBAAAPAAAAAAAAAAAAAAAAAHAEAABkcnMvZG93bnJldi54bWxQSwUGAAAA&#10;AAQABADzAAAAewUAAAAA&#10;" filled="f" strokecolor="#f6aa07" strokeweight="1pt">
                      <v:stroke startarrowwidth="narrow" startarrowlength="short" endarrowwidth="narrow" endarrowlength="short" joinstyle="miter"/>
                      <v:textbox inset="2.53958mm,1.2694mm,2.53958mm,1.2694mm">
                        <w:txbxContent>
                          <w:p w14:paraId="46E46F03" w14:textId="77777777" w:rsidR="0026526C" w:rsidRDefault="00995F55">
                            <w:pPr>
                              <w:spacing w:line="258" w:lineRule="auto"/>
                              <w:jc w:val="center"/>
                              <w:textDirection w:val="btLr"/>
                            </w:pPr>
                            <w:r>
                              <w:rPr>
                                <w:b/>
                                <w:color w:val="F6AA07"/>
                                <w:sz w:val="32"/>
                              </w:rPr>
                              <w:t>OPEN</w:t>
                            </w:r>
                            <w:r>
                              <w:rPr>
                                <w:b/>
                                <w:color w:val="F6AA07"/>
                                <w:sz w:val="32"/>
                              </w:rPr>
                              <w:br/>
                              <w:t>STRATEGIC</w:t>
                            </w:r>
                            <w:r>
                              <w:rPr>
                                <w:b/>
                                <w:color w:val="F6AA07"/>
                                <w:sz w:val="32"/>
                              </w:rPr>
                              <w:br/>
                              <w:t>AUTONOMY</w:t>
                            </w:r>
                          </w:p>
                        </w:txbxContent>
                      </v:textbox>
                    </v:oval>
                  </w:pict>
                </mc:Fallback>
              </mc:AlternateContent>
            </w:r>
          </w:p>
          <w:p w14:paraId="4321A2AF" w14:textId="086A720C" w:rsidR="001E37ED" w:rsidRPr="001E37ED" w:rsidRDefault="001E37ED" w:rsidP="001E37ED">
            <w:pPr>
              <w:numPr>
                <w:ilvl w:val="0"/>
                <w:numId w:val="14"/>
              </w:numPr>
              <w:pBdr>
                <w:top w:val="nil"/>
                <w:left w:val="nil"/>
                <w:bottom w:val="nil"/>
                <w:right w:val="nil"/>
                <w:between w:val="nil"/>
              </w:pBdr>
              <w:jc w:val="both"/>
              <w:rPr>
                <w:color w:val="1B193E"/>
                <w:sz w:val="24"/>
                <w:szCs w:val="24"/>
              </w:rPr>
            </w:pPr>
            <w:r w:rsidRPr="001E37ED">
              <w:rPr>
                <w:color w:val="1B193E"/>
                <w:sz w:val="24"/>
                <w:szCs w:val="24"/>
              </w:rPr>
              <w:t>Evropski obrambni sklad</w:t>
            </w:r>
          </w:p>
          <w:p w14:paraId="7C6AE2C5" w14:textId="04D2FE3F" w:rsidR="001E37ED" w:rsidRPr="001E37ED" w:rsidRDefault="001E37ED" w:rsidP="001E37ED">
            <w:pPr>
              <w:numPr>
                <w:ilvl w:val="0"/>
                <w:numId w:val="14"/>
              </w:numPr>
              <w:pBdr>
                <w:top w:val="nil"/>
                <w:left w:val="nil"/>
                <w:bottom w:val="nil"/>
                <w:right w:val="nil"/>
                <w:between w:val="nil"/>
              </w:pBdr>
              <w:jc w:val="both"/>
              <w:rPr>
                <w:color w:val="1B193E"/>
                <w:sz w:val="24"/>
                <w:szCs w:val="24"/>
              </w:rPr>
            </w:pPr>
            <w:r w:rsidRPr="001E37ED">
              <w:rPr>
                <w:color w:val="1B193E"/>
                <w:sz w:val="24"/>
                <w:szCs w:val="24"/>
              </w:rPr>
              <w:t>Evropski vesoljski program Vojaška mobilnost</w:t>
            </w:r>
          </w:p>
          <w:p w14:paraId="2B8A9F8C" w14:textId="6800EC34" w:rsidR="001E37ED" w:rsidRPr="001E37ED" w:rsidRDefault="001E37ED" w:rsidP="001E37ED">
            <w:pPr>
              <w:numPr>
                <w:ilvl w:val="0"/>
                <w:numId w:val="14"/>
              </w:numPr>
              <w:pBdr>
                <w:top w:val="nil"/>
                <w:left w:val="nil"/>
                <w:bottom w:val="nil"/>
                <w:right w:val="nil"/>
                <w:between w:val="nil"/>
              </w:pBdr>
              <w:jc w:val="both"/>
              <w:rPr>
                <w:color w:val="1B193E"/>
                <w:sz w:val="24"/>
                <w:szCs w:val="24"/>
              </w:rPr>
            </w:pPr>
            <w:r w:rsidRPr="001E37ED">
              <w:rPr>
                <w:color w:val="1B193E"/>
                <w:sz w:val="24"/>
                <w:szCs w:val="24"/>
              </w:rPr>
              <w:t>EU4Health</w:t>
            </w:r>
          </w:p>
          <w:p w14:paraId="00177AA1" w14:textId="776E3541" w:rsidR="001E37ED" w:rsidRPr="001E37ED" w:rsidRDefault="001E37ED" w:rsidP="001E37ED">
            <w:pPr>
              <w:numPr>
                <w:ilvl w:val="0"/>
                <w:numId w:val="14"/>
              </w:numPr>
              <w:pBdr>
                <w:top w:val="nil"/>
                <w:left w:val="nil"/>
                <w:bottom w:val="nil"/>
                <w:right w:val="nil"/>
                <w:between w:val="nil"/>
              </w:pBdr>
              <w:jc w:val="both"/>
              <w:rPr>
                <w:color w:val="1B193E"/>
                <w:sz w:val="24"/>
                <w:szCs w:val="24"/>
              </w:rPr>
            </w:pPr>
            <w:r w:rsidRPr="001E37ED">
              <w:rPr>
                <w:color w:val="1B193E"/>
                <w:sz w:val="24"/>
                <w:szCs w:val="24"/>
              </w:rPr>
              <w:t>Obzorje Evropa</w:t>
            </w:r>
          </w:p>
          <w:p w14:paraId="46E46E1A" w14:textId="6F1582E6" w:rsidR="0026526C" w:rsidRDefault="001E37ED" w:rsidP="001E37ED">
            <w:pPr>
              <w:numPr>
                <w:ilvl w:val="0"/>
                <w:numId w:val="14"/>
              </w:numPr>
              <w:jc w:val="both"/>
              <w:rPr>
                <w:color w:val="1B193E"/>
                <w:sz w:val="24"/>
                <w:szCs w:val="24"/>
              </w:rPr>
            </w:pPr>
            <w:r w:rsidRPr="001E37ED">
              <w:rPr>
                <w:color w:val="1B193E"/>
                <w:sz w:val="24"/>
                <w:szCs w:val="24"/>
              </w:rPr>
              <w:t>Skupna zunanja in varnostna politika</w:t>
            </w:r>
          </w:p>
          <w:p w14:paraId="46E46E1B" w14:textId="69B9C8C3" w:rsidR="0026526C" w:rsidRDefault="0026526C">
            <w:pPr>
              <w:jc w:val="both"/>
              <w:rPr>
                <w:color w:val="1B193E"/>
                <w:sz w:val="24"/>
                <w:szCs w:val="24"/>
              </w:rPr>
            </w:pPr>
          </w:p>
          <w:p w14:paraId="46E46E1C" w14:textId="45E99060" w:rsidR="0026526C" w:rsidRDefault="00416DCF">
            <w:pPr>
              <w:jc w:val="both"/>
              <w:rPr>
                <w:color w:val="1B193E"/>
                <w:sz w:val="24"/>
                <w:szCs w:val="24"/>
              </w:rPr>
            </w:pPr>
            <w:r>
              <w:rPr>
                <w:color w:val="1B193E"/>
                <w:sz w:val="24"/>
                <w:szCs w:val="24"/>
                <w:lang/>
              </w:rPr>
              <w:t>Vir</w:t>
            </w:r>
            <w:r w:rsidR="00995F55">
              <w:rPr>
                <w:color w:val="1B193E"/>
                <w:sz w:val="24"/>
                <w:szCs w:val="24"/>
              </w:rPr>
              <w:t xml:space="preserve">: </w:t>
            </w:r>
            <w:hyperlink r:id="rId22">
              <w:r w:rsidR="00995F55">
                <w:rPr>
                  <w:color w:val="0563C1"/>
                  <w:sz w:val="24"/>
                  <w:szCs w:val="24"/>
                  <w:u w:val="single"/>
                </w:rPr>
                <w:t>European Commission, The EU’s 2021-2027 long-term budget and NextGenerationEU – Facts and figures</w:t>
              </w:r>
            </w:hyperlink>
          </w:p>
          <w:p w14:paraId="46E46E1D" w14:textId="77777777" w:rsidR="0026526C" w:rsidRDefault="0026526C">
            <w:pPr>
              <w:jc w:val="both"/>
              <w:rPr>
                <w:color w:val="1B193E"/>
                <w:sz w:val="24"/>
                <w:szCs w:val="24"/>
              </w:rPr>
            </w:pPr>
          </w:p>
          <w:p w14:paraId="46E46E1E" w14:textId="14AD6B5C" w:rsidR="0026526C" w:rsidRDefault="007F312C">
            <w:pPr>
              <w:jc w:val="both"/>
              <w:rPr>
                <w:color w:val="1B193E"/>
                <w:sz w:val="24"/>
                <w:szCs w:val="24"/>
              </w:rPr>
            </w:pPr>
            <w:r w:rsidRPr="007F312C">
              <w:rPr>
                <w:color w:val="1B193E"/>
                <w:sz w:val="24"/>
                <w:szCs w:val="24"/>
              </w:rPr>
              <w:t>Dostop do možnosti financiranja in razpisov EU ter razpoložljivih programov EU prek</w:t>
            </w:r>
            <w:r>
              <w:rPr>
                <w:color w:val="1B193E"/>
                <w:sz w:val="24"/>
                <w:szCs w:val="24"/>
                <w:lang/>
              </w:rPr>
              <w:t>o</w:t>
            </w:r>
            <w:r w:rsidR="00995F55">
              <w:rPr>
                <w:color w:val="1B193E"/>
                <w:sz w:val="24"/>
                <w:szCs w:val="24"/>
              </w:rPr>
              <w:t xml:space="preserve"> </w:t>
            </w:r>
            <w:hyperlink r:id="rId23">
              <w:r w:rsidR="00995F55">
                <w:rPr>
                  <w:color w:val="0563C1"/>
                  <w:sz w:val="24"/>
                  <w:szCs w:val="24"/>
                  <w:u w:val="single"/>
                </w:rPr>
                <w:t>SEDIA Portal</w:t>
              </w:r>
            </w:hyperlink>
            <w:r w:rsidR="00995F55">
              <w:rPr>
                <w:color w:val="1B193E"/>
                <w:sz w:val="24"/>
                <w:szCs w:val="24"/>
              </w:rPr>
              <w:t xml:space="preserve"> – </w:t>
            </w:r>
            <w:r>
              <w:rPr>
                <w:color w:val="1B193E"/>
                <w:sz w:val="24"/>
                <w:szCs w:val="24"/>
                <w:lang/>
              </w:rPr>
              <w:t>brezplačno svetovanje</w:t>
            </w:r>
            <w:r w:rsidR="00995F55">
              <w:rPr>
                <w:color w:val="1B193E"/>
                <w:sz w:val="24"/>
                <w:szCs w:val="24"/>
              </w:rPr>
              <w:t xml:space="preserve"> </w:t>
            </w:r>
          </w:p>
          <w:p w14:paraId="46E46E1F" w14:textId="77777777" w:rsidR="0026526C" w:rsidRDefault="0026526C">
            <w:pPr>
              <w:jc w:val="both"/>
              <w:rPr>
                <w:color w:val="1B193E"/>
                <w:sz w:val="24"/>
                <w:szCs w:val="24"/>
              </w:rPr>
            </w:pPr>
          </w:p>
          <w:p w14:paraId="46E46E20" w14:textId="77777777" w:rsidR="0026526C" w:rsidRDefault="00995F55">
            <w:pPr>
              <w:jc w:val="both"/>
              <w:rPr>
                <w:color w:val="1B193E"/>
                <w:sz w:val="24"/>
                <w:szCs w:val="24"/>
              </w:rPr>
            </w:pPr>
            <w:r>
              <w:rPr>
                <w:noProof/>
                <w:color w:val="1B193E"/>
                <w:sz w:val="24"/>
                <w:szCs w:val="24"/>
              </w:rPr>
              <w:drawing>
                <wp:inline distT="0" distB="0" distL="0" distR="0" wp14:anchorId="46E46EE6" wp14:editId="46E46EE7">
                  <wp:extent cx="5743379" cy="203827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5743379" cy="2038278"/>
                          </a:xfrm>
                          <a:prstGeom prst="rect">
                            <a:avLst/>
                          </a:prstGeom>
                          <a:ln/>
                        </pic:spPr>
                      </pic:pic>
                    </a:graphicData>
                  </a:graphic>
                </wp:inline>
              </w:drawing>
            </w:r>
          </w:p>
          <w:p w14:paraId="46E46E21" w14:textId="77777777" w:rsidR="0026526C" w:rsidRDefault="0026526C">
            <w:pPr>
              <w:jc w:val="both"/>
              <w:rPr>
                <w:color w:val="1B193E"/>
                <w:sz w:val="24"/>
                <w:szCs w:val="24"/>
              </w:rPr>
            </w:pPr>
          </w:p>
          <w:p w14:paraId="46E46E23" w14:textId="33AE2AD4" w:rsidR="0026526C" w:rsidRDefault="001B6CC9">
            <w:pPr>
              <w:jc w:val="both"/>
              <w:rPr>
                <w:color w:val="1B193E"/>
                <w:sz w:val="24"/>
                <w:szCs w:val="24"/>
              </w:rPr>
            </w:pPr>
            <w:r w:rsidRPr="001B6CC9">
              <w:rPr>
                <w:color w:val="1B193E"/>
                <w:sz w:val="24"/>
                <w:szCs w:val="24"/>
              </w:rPr>
              <w:t>2.3 Struktura programa financiranja EU, podobna koreninam: E+ kot primer</w:t>
            </w:r>
          </w:p>
          <w:p w14:paraId="46E46E24" w14:textId="77777777" w:rsidR="0026526C" w:rsidRDefault="00995F55">
            <w:pPr>
              <w:jc w:val="center"/>
              <w:rPr>
                <w:color w:val="1B193E"/>
                <w:sz w:val="24"/>
                <w:szCs w:val="24"/>
              </w:rPr>
            </w:pPr>
            <w:r>
              <w:rPr>
                <w:noProof/>
                <w:color w:val="1B193E"/>
                <w:sz w:val="24"/>
                <w:szCs w:val="24"/>
              </w:rPr>
              <w:lastRenderedPageBreak/>
              <w:drawing>
                <wp:inline distT="0" distB="0" distL="0" distR="0" wp14:anchorId="46E46EE8" wp14:editId="46E46EE9">
                  <wp:extent cx="5630285" cy="3315368"/>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9885" r="9755"/>
                          <a:stretch>
                            <a:fillRect/>
                          </a:stretch>
                        </pic:blipFill>
                        <pic:spPr>
                          <a:xfrm>
                            <a:off x="0" y="0"/>
                            <a:ext cx="5630285" cy="3315368"/>
                          </a:xfrm>
                          <a:prstGeom prst="rect">
                            <a:avLst/>
                          </a:prstGeom>
                          <a:ln/>
                        </pic:spPr>
                      </pic:pic>
                    </a:graphicData>
                  </a:graphic>
                </wp:inline>
              </w:drawing>
            </w:r>
          </w:p>
          <w:p w14:paraId="46E46E25" w14:textId="77777777" w:rsidR="0026526C" w:rsidRDefault="0026526C">
            <w:pPr>
              <w:jc w:val="center"/>
              <w:rPr>
                <w:color w:val="1B193E"/>
                <w:sz w:val="24"/>
                <w:szCs w:val="24"/>
              </w:rPr>
            </w:pPr>
          </w:p>
          <w:p w14:paraId="46E46E27" w14:textId="70EDC645" w:rsidR="0026526C" w:rsidRDefault="00FB0AEB">
            <w:pPr>
              <w:jc w:val="both"/>
              <w:rPr>
                <w:b/>
                <w:color w:val="1B193E"/>
                <w:sz w:val="24"/>
                <w:szCs w:val="24"/>
              </w:rPr>
            </w:pPr>
            <w:r w:rsidRPr="00FB0AEB">
              <w:rPr>
                <w:b/>
                <w:color w:val="1B193E"/>
                <w:sz w:val="24"/>
                <w:szCs w:val="24"/>
              </w:rPr>
              <w:t>2.4 Programi EU za izpopolnjevanje, ponovno usposabljanje in konkurenčnost podjetij</w:t>
            </w:r>
          </w:p>
          <w:p w14:paraId="595FF98E" w14:textId="77777777" w:rsidR="00FB0AEB" w:rsidRDefault="00FB0AEB">
            <w:pPr>
              <w:jc w:val="both"/>
              <w:rPr>
                <w:color w:val="1B193E"/>
                <w:sz w:val="24"/>
                <w:szCs w:val="24"/>
              </w:rPr>
            </w:pPr>
          </w:p>
          <w:p w14:paraId="46E46E29" w14:textId="6AFA2337" w:rsidR="0026526C" w:rsidRDefault="00FB0AEB">
            <w:pPr>
              <w:jc w:val="both"/>
              <w:rPr>
                <w:color w:val="1B193E"/>
                <w:sz w:val="24"/>
                <w:szCs w:val="24"/>
              </w:rPr>
            </w:pPr>
            <w:r w:rsidRPr="00FB0AEB">
              <w:rPr>
                <w:color w:val="1B193E"/>
                <w:sz w:val="24"/>
                <w:szCs w:val="24"/>
              </w:rPr>
              <w:t>Tukaj je nekaj primerov ključnih programov EU, ki so med drugim namenjeni razvoju znanj in spretnosti ter spodbujanju konkurenčnosti mikro, malih in srednje velikih podjetij (MSME). Ta podjetja pozivamo, naj raziščejo te dragocene priložnosti, da okrepijo svojo digitalno odpornost in ostanejo konkurenčna.</w:t>
            </w:r>
          </w:p>
          <w:p w14:paraId="51012412" w14:textId="77777777" w:rsidR="00FB0AEB" w:rsidRDefault="00FB0AEB">
            <w:pPr>
              <w:jc w:val="both"/>
              <w:rPr>
                <w:color w:val="1B193E"/>
                <w:sz w:val="24"/>
                <w:szCs w:val="24"/>
              </w:rPr>
            </w:pPr>
          </w:p>
          <w:p w14:paraId="46E46E2A" w14:textId="77777777" w:rsidR="0026526C" w:rsidRDefault="00000000">
            <w:pPr>
              <w:jc w:val="both"/>
              <w:rPr>
                <w:color w:val="1B193E"/>
                <w:sz w:val="24"/>
                <w:szCs w:val="24"/>
              </w:rPr>
            </w:pPr>
            <w:hyperlink r:id="rId26">
              <w:r w:rsidR="00995F55">
                <w:rPr>
                  <w:b/>
                  <w:color w:val="0563C1"/>
                  <w:sz w:val="24"/>
                  <w:szCs w:val="24"/>
                  <w:u w:val="single"/>
                </w:rPr>
                <w:t>Erasmus+</w:t>
              </w:r>
            </w:hyperlink>
          </w:p>
          <w:p w14:paraId="46E46E2B" w14:textId="77777777" w:rsidR="0026526C" w:rsidRDefault="0026526C">
            <w:pPr>
              <w:jc w:val="both"/>
              <w:rPr>
                <w:color w:val="1B193E"/>
                <w:sz w:val="24"/>
                <w:szCs w:val="24"/>
              </w:rPr>
            </w:pPr>
          </w:p>
          <w:p w14:paraId="1101742B" w14:textId="77777777" w:rsidR="00A22C8C" w:rsidRDefault="00A22C8C">
            <w:pPr>
              <w:jc w:val="both"/>
              <w:rPr>
                <w:color w:val="1B193E"/>
                <w:sz w:val="24"/>
                <w:szCs w:val="24"/>
              </w:rPr>
            </w:pPr>
            <w:r w:rsidRPr="00A22C8C">
              <w:rPr>
                <w:color w:val="1B193E"/>
                <w:sz w:val="24"/>
                <w:szCs w:val="24"/>
              </w:rPr>
              <w:t>Erasmus+ je vodilni program EU, ki z mednarodnim sodelovanjem spodbuja razvoj znanj in spretnosti ter zagotavlja priložnosti za delovne prakse, poklicno usposabljanje in strateška partnerstva. Njegove pobude zajemajo širok spekter, od poklicnega izobraževanja in usposabljanja do izobraževanja odraslih, ter spodbujajo usposobljeno delovno silo, ki se lahko prilagodi digitalnemu napredku.</w:t>
            </w:r>
          </w:p>
          <w:p w14:paraId="405F605C" w14:textId="77777777" w:rsidR="00A22C8C" w:rsidRDefault="00A22C8C">
            <w:pPr>
              <w:jc w:val="both"/>
              <w:rPr>
                <w:color w:val="1B193E"/>
                <w:sz w:val="24"/>
                <w:szCs w:val="24"/>
              </w:rPr>
            </w:pPr>
          </w:p>
          <w:p w14:paraId="46E46E2F" w14:textId="747ECB43" w:rsidR="0026526C" w:rsidRPr="00A22C8C" w:rsidRDefault="00A22C8C">
            <w:pPr>
              <w:jc w:val="both"/>
              <w:rPr>
                <w:bCs/>
                <w:color w:val="1B193E"/>
                <w:sz w:val="24"/>
                <w:szCs w:val="24"/>
              </w:rPr>
            </w:pPr>
            <w:r w:rsidRPr="00A22C8C">
              <w:rPr>
                <w:b/>
                <w:color w:val="1B193E"/>
                <w:sz w:val="24"/>
                <w:szCs w:val="24"/>
              </w:rPr>
              <w:t xml:space="preserve">Prednosti za MSP: </w:t>
            </w:r>
            <w:r w:rsidRPr="00A22C8C">
              <w:rPr>
                <w:bCs/>
                <w:color w:val="1B193E"/>
                <w:sz w:val="24"/>
                <w:szCs w:val="24"/>
              </w:rPr>
              <w:t>dostop do raznolikih talentov, raziskovanje mednarodnih partnerstev in izkoriščanje spoznanj za nenehno izpopolnjevanje znanj in spretnosti ter spodbujanje prilagodljivosti ob tehnoloških spremembah.</w:t>
            </w:r>
          </w:p>
          <w:p w14:paraId="62DC541C" w14:textId="77777777" w:rsidR="00A22C8C" w:rsidRDefault="00A22C8C">
            <w:pPr>
              <w:jc w:val="both"/>
              <w:rPr>
                <w:color w:val="1B193E"/>
                <w:sz w:val="24"/>
                <w:szCs w:val="24"/>
              </w:rPr>
            </w:pPr>
          </w:p>
          <w:p w14:paraId="46E46E30" w14:textId="77777777" w:rsidR="0026526C" w:rsidRDefault="00000000">
            <w:pPr>
              <w:jc w:val="both"/>
              <w:rPr>
                <w:color w:val="1B193E"/>
                <w:sz w:val="24"/>
                <w:szCs w:val="24"/>
              </w:rPr>
            </w:pPr>
            <w:hyperlink r:id="rId27">
              <w:r w:rsidR="00995F55">
                <w:rPr>
                  <w:b/>
                  <w:color w:val="0563C1"/>
                  <w:sz w:val="24"/>
                  <w:szCs w:val="24"/>
                  <w:u w:val="single"/>
                </w:rPr>
                <w:t>European Social Fund Plus (ESF+)</w:t>
              </w:r>
            </w:hyperlink>
          </w:p>
          <w:p w14:paraId="46E46E31" w14:textId="77777777" w:rsidR="0026526C" w:rsidRDefault="0026526C">
            <w:pPr>
              <w:jc w:val="both"/>
              <w:rPr>
                <w:color w:val="1B193E"/>
                <w:sz w:val="24"/>
                <w:szCs w:val="24"/>
              </w:rPr>
            </w:pPr>
          </w:p>
          <w:p w14:paraId="46E46E33" w14:textId="6CD26BFB" w:rsidR="0026526C" w:rsidRDefault="00B3284A">
            <w:pPr>
              <w:jc w:val="both"/>
              <w:rPr>
                <w:color w:val="1B193E"/>
                <w:sz w:val="24"/>
                <w:szCs w:val="24"/>
              </w:rPr>
            </w:pPr>
            <w:r w:rsidRPr="00B3284A">
              <w:rPr>
                <w:color w:val="1B193E"/>
                <w:sz w:val="24"/>
                <w:szCs w:val="24"/>
              </w:rPr>
              <w:t>Evropski socialni sklad Plus se osredotoča na socialno vključenost in zaposlovanje. Na področju razvoja znanj in spretnosti ESS+ podpira projekte, namenjene izboljšanju znanj in spretnosti delovne sile, spodbujanju vseživljenjskega učenja in zagotavljanju enakega dostopa do zaposlitvenih možnosti. Njegove pobude obravnavajo celoten spekter znanj in spretnosti, od osnovnega izobraževanja do naprednega poklicnega razvoja.</w:t>
            </w:r>
          </w:p>
          <w:p w14:paraId="46E46E35" w14:textId="708E36C3" w:rsidR="0026526C" w:rsidRPr="00B3284A" w:rsidRDefault="00B3284A">
            <w:pPr>
              <w:jc w:val="both"/>
              <w:rPr>
                <w:bCs/>
                <w:color w:val="1B193E"/>
                <w:sz w:val="24"/>
                <w:szCs w:val="24"/>
              </w:rPr>
            </w:pPr>
            <w:r w:rsidRPr="00B3284A">
              <w:rPr>
                <w:b/>
                <w:color w:val="1B193E"/>
                <w:sz w:val="24"/>
                <w:szCs w:val="24"/>
              </w:rPr>
              <w:lastRenderedPageBreak/>
              <w:t xml:space="preserve">Koristi za MSP: </w:t>
            </w:r>
            <w:r w:rsidRPr="00B3284A">
              <w:rPr>
                <w:bCs/>
                <w:color w:val="1B193E"/>
                <w:sz w:val="24"/>
                <w:szCs w:val="24"/>
              </w:rPr>
              <w:t>izkoristite možnosti financiranja za celovite programe usposabljanja, pobude za krepitev znanj in spretnosti ter projekte, ki spodbujajo socialno vključenost in prispevajo h kvalificirani in vključujoči delovni sili.</w:t>
            </w:r>
          </w:p>
          <w:p w14:paraId="63D204A4" w14:textId="77777777" w:rsidR="00B3284A" w:rsidRDefault="00B3284A">
            <w:pPr>
              <w:jc w:val="both"/>
              <w:rPr>
                <w:color w:val="1B193E"/>
                <w:sz w:val="24"/>
                <w:szCs w:val="24"/>
              </w:rPr>
            </w:pPr>
          </w:p>
          <w:p w14:paraId="46E46E36" w14:textId="77777777" w:rsidR="0026526C" w:rsidRDefault="00000000">
            <w:pPr>
              <w:jc w:val="both"/>
              <w:rPr>
                <w:color w:val="1B193E"/>
                <w:sz w:val="24"/>
                <w:szCs w:val="24"/>
              </w:rPr>
            </w:pPr>
            <w:hyperlink r:id="rId28">
              <w:r w:rsidR="00995F55">
                <w:rPr>
                  <w:b/>
                  <w:color w:val="0563C1"/>
                  <w:sz w:val="24"/>
                  <w:szCs w:val="24"/>
                  <w:u w:val="single"/>
                </w:rPr>
                <w:t>Horizon Europe – Cluster 4: Digital, Industry, and Space</w:t>
              </w:r>
            </w:hyperlink>
          </w:p>
          <w:p w14:paraId="46E46E37" w14:textId="77777777" w:rsidR="0026526C" w:rsidRDefault="0026526C">
            <w:pPr>
              <w:jc w:val="both"/>
              <w:rPr>
                <w:color w:val="1B193E"/>
                <w:sz w:val="24"/>
                <w:szCs w:val="24"/>
              </w:rPr>
            </w:pPr>
          </w:p>
          <w:p w14:paraId="6A0EC953" w14:textId="77777777" w:rsidR="00DD637C" w:rsidRPr="00DD637C" w:rsidRDefault="00DD637C" w:rsidP="00DD637C">
            <w:pPr>
              <w:jc w:val="both"/>
              <w:rPr>
                <w:color w:val="1B193E"/>
                <w:sz w:val="24"/>
                <w:szCs w:val="24"/>
              </w:rPr>
            </w:pPr>
            <w:r w:rsidRPr="00DD637C">
              <w:rPr>
                <w:color w:val="1B193E"/>
                <w:sz w:val="24"/>
                <w:szCs w:val="24"/>
              </w:rPr>
              <w:t>Grozd 4 programa Obzorje Evropa se osredotoča na digitalno preobrazbo in inovacije. V tem sklopu programi EU podpirajo projekte, ki razvijajo digitalne spretnosti, spodbujajo inovacije v industriji in povečujejo konkurenčnost v digitalni dobi. Od pobud za raziskave in razvoj do projektov sodelovanja, ponuja celovit pristop h krepitvi konkurenčnosti podjetij.</w:t>
            </w:r>
          </w:p>
          <w:p w14:paraId="544E762E" w14:textId="77777777" w:rsidR="00DD637C" w:rsidRPr="00DD637C" w:rsidRDefault="00DD637C" w:rsidP="00DD637C">
            <w:pPr>
              <w:jc w:val="both"/>
              <w:rPr>
                <w:color w:val="1B193E"/>
                <w:sz w:val="24"/>
                <w:szCs w:val="24"/>
              </w:rPr>
            </w:pPr>
          </w:p>
          <w:p w14:paraId="46E46E3B" w14:textId="6118944E" w:rsidR="0026526C" w:rsidRDefault="00DD637C" w:rsidP="00DD637C">
            <w:pPr>
              <w:jc w:val="both"/>
              <w:rPr>
                <w:color w:val="1B193E"/>
                <w:sz w:val="24"/>
                <w:szCs w:val="24"/>
              </w:rPr>
            </w:pPr>
            <w:r w:rsidRPr="00DD637C">
              <w:rPr>
                <w:b/>
                <w:bCs/>
                <w:color w:val="1B193E"/>
                <w:sz w:val="24"/>
                <w:szCs w:val="24"/>
              </w:rPr>
              <w:t>Prednosti za MSP:</w:t>
            </w:r>
            <w:r w:rsidRPr="00DD637C">
              <w:rPr>
                <w:color w:val="1B193E"/>
                <w:sz w:val="24"/>
                <w:szCs w:val="24"/>
              </w:rPr>
              <w:t xml:space="preserve"> izkoristite priložnosti za skupne raziskave, sodelujte v inovativnih projektih in pridobite dostop do najsodobnejših tehnologij, kar MSP postavlja v ospredje digitalne konkurenčnosti.</w:t>
            </w:r>
          </w:p>
          <w:p w14:paraId="6D01AFD4" w14:textId="77777777" w:rsidR="00DD637C" w:rsidRDefault="00DD637C" w:rsidP="00DD637C">
            <w:pPr>
              <w:jc w:val="both"/>
              <w:rPr>
                <w:color w:val="1B193E"/>
                <w:sz w:val="24"/>
                <w:szCs w:val="24"/>
              </w:rPr>
            </w:pPr>
          </w:p>
          <w:p w14:paraId="46E46E3C" w14:textId="77777777" w:rsidR="0026526C" w:rsidRDefault="00000000">
            <w:pPr>
              <w:jc w:val="both"/>
              <w:rPr>
                <w:color w:val="1B193E"/>
                <w:sz w:val="24"/>
                <w:szCs w:val="24"/>
              </w:rPr>
            </w:pPr>
            <w:hyperlink r:id="rId29">
              <w:r w:rsidR="00995F55">
                <w:rPr>
                  <w:b/>
                  <w:color w:val="0563C1"/>
                  <w:sz w:val="24"/>
                  <w:szCs w:val="24"/>
                  <w:u w:val="single"/>
                </w:rPr>
                <w:t>InvestEU</w:t>
              </w:r>
            </w:hyperlink>
          </w:p>
          <w:p w14:paraId="46E46E3D" w14:textId="77777777" w:rsidR="0026526C" w:rsidRDefault="0026526C">
            <w:pPr>
              <w:jc w:val="both"/>
              <w:rPr>
                <w:color w:val="1B193E"/>
                <w:sz w:val="24"/>
                <w:szCs w:val="24"/>
              </w:rPr>
            </w:pPr>
          </w:p>
          <w:p w14:paraId="49563186" w14:textId="5C14D5DA" w:rsidR="00387783" w:rsidRPr="00387783" w:rsidRDefault="00387783" w:rsidP="00387783">
            <w:pPr>
              <w:jc w:val="both"/>
              <w:rPr>
                <w:color w:val="1B193E"/>
                <w:sz w:val="24"/>
                <w:szCs w:val="24"/>
              </w:rPr>
            </w:pPr>
            <w:r w:rsidRPr="00387783">
              <w:rPr>
                <w:color w:val="1B193E"/>
                <w:sz w:val="24"/>
                <w:szCs w:val="24"/>
              </w:rPr>
              <w:t xml:space="preserve">InvestEU, naslednik </w:t>
            </w:r>
            <w:hyperlink r:id="rId30">
              <w:r w:rsidR="00995F55">
                <w:rPr>
                  <w:color w:val="0563C1"/>
                  <w:sz w:val="24"/>
                  <w:szCs w:val="24"/>
                  <w:u w:val="single"/>
                </w:rPr>
                <w:t>COSME programme</w:t>
              </w:r>
            </w:hyperlink>
            <w:r w:rsidR="00995F55">
              <w:rPr>
                <w:color w:val="1B193E"/>
                <w:sz w:val="24"/>
                <w:szCs w:val="24"/>
              </w:rPr>
              <w:t xml:space="preserve"> </w:t>
            </w:r>
            <w:r w:rsidRPr="00387783">
              <w:rPr>
                <w:color w:val="1B193E"/>
                <w:sz w:val="24"/>
                <w:szCs w:val="24"/>
              </w:rPr>
              <w:t>za MSP, je pobuda EU za spodbujanje naložb, inovacij in ustvarjanja delovnih mest v Evropi. Deluje s posojili, jamstvi in lastniškim kapitalom ter si prizadeva za mobilizacijo zasebnih naložb za odpravo tržnih pomanjkljivosti in spodbujanje trajnostne rasti. InvestEU pokriva vrsto sektorjev, vključno z inovacijami, digitalizacijo in okoljsko trajnostjo, ter spodbuja konkurenčno in odporno poslovno okolje.</w:t>
            </w:r>
          </w:p>
          <w:p w14:paraId="0AB6BC59" w14:textId="77777777" w:rsidR="00387783" w:rsidRPr="00387783" w:rsidRDefault="00387783" w:rsidP="00387783">
            <w:pPr>
              <w:jc w:val="both"/>
              <w:rPr>
                <w:color w:val="1B193E"/>
                <w:sz w:val="24"/>
                <w:szCs w:val="24"/>
              </w:rPr>
            </w:pPr>
          </w:p>
          <w:p w14:paraId="46E46E42" w14:textId="1F644D91" w:rsidR="0026526C" w:rsidRDefault="00387783" w:rsidP="00387783">
            <w:pPr>
              <w:jc w:val="both"/>
              <w:rPr>
                <w:color w:val="1B193E"/>
                <w:sz w:val="24"/>
                <w:szCs w:val="24"/>
              </w:rPr>
            </w:pPr>
            <w:r w:rsidRPr="00387783">
              <w:rPr>
                <w:b/>
                <w:bCs/>
                <w:color w:val="1B193E"/>
                <w:sz w:val="24"/>
                <w:szCs w:val="24"/>
              </w:rPr>
              <w:t>Prednosti za MSP:</w:t>
            </w:r>
            <w:r w:rsidRPr="00387783">
              <w:rPr>
                <w:color w:val="1B193E"/>
                <w:sz w:val="24"/>
                <w:szCs w:val="24"/>
              </w:rPr>
              <w:t xml:space="preserve"> vključitev v inovativne projekte in pobude z dostopom do različnih finančnih instrumentov. InvestEU podpira MSP pri pridobivanju finančne podpore za projekte, ki prispevajo k njihovi konkurenčnosti, digitalizaciji, inovacijam in trajnosti. S sodelovanjem v InvestEU lahko podjetja izkoristijo mrežo virov in priložnosti za krepitev svojega položaja na trgu.</w:t>
            </w:r>
          </w:p>
          <w:p w14:paraId="09821FD6" w14:textId="77777777" w:rsidR="00387783" w:rsidRDefault="00387783" w:rsidP="00387783">
            <w:pPr>
              <w:jc w:val="both"/>
              <w:rPr>
                <w:color w:val="1B193E"/>
                <w:sz w:val="24"/>
                <w:szCs w:val="24"/>
              </w:rPr>
            </w:pPr>
          </w:p>
          <w:p w14:paraId="3677F3CD" w14:textId="77777777" w:rsidR="00C65515" w:rsidRPr="00C65515" w:rsidRDefault="00C65515" w:rsidP="00C65515">
            <w:pPr>
              <w:jc w:val="both"/>
              <w:rPr>
                <w:b/>
                <w:color w:val="1B193E"/>
                <w:sz w:val="24"/>
                <w:szCs w:val="24"/>
              </w:rPr>
            </w:pPr>
            <w:r w:rsidRPr="00C65515">
              <w:rPr>
                <w:b/>
                <w:color w:val="1B193E"/>
                <w:sz w:val="24"/>
                <w:szCs w:val="24"/>
              </w:rPr>
              <w:t>Enota 3. Življenjski cikel standardnega projekta EU - začetek in uporaba</w:t>
            </w:r>
          </w:p>
          <w:p w14:paraId="46E46E45" w14:textId="32D0C36F" w:rsidR="0026526C" w:rsidRDefault="00C65515" w:rsidP="00C65515">
            <w:pPr>
              <w:jc w:val="both"/>
              <w:rPr>
                <w:b/>
                <w:color w:val="1B193E"/>
                <w:sz w:val="24"/>
                <w:szCs w:val="24"/>
              </w:rPr>
            </w:pPr>
            <w:r w:rsidRPr="00C65515">
              <w:rPr>
                <w:b/>
                <w:color w:val="1B193E"/>
                <w:sz w:val="24"/>
                <w:szCs w:val="24"/>
              </w:rPr>
              <w:t>3.1 Makroinicialna faza: Od projektne ideje do predloga</w:t>
            </w:r>
          </w:p>
          <w:p w14:paraId="66CF4143" w14:textId="77777777" w:rsidR="00C65515" w:rsidRDefault="00C65515" w:rsidP="00C65515">
            <w:pPr>
              <w:jc w:val="both"/>
              <w:rPr>
                <w:color w:val="1B193E"/>
                <w:sz w:val="24"/>
                <w:szCs w:val="24"/>
              </w:rPr>
            </w:pPr>
          </w:p>
          <w:p w14:paraId="46E46E47" w14:textId="58D99779" w:rsidR="0026526C" w:rsidRDefault="00C65515">
            <w:pPr>
              <w:jc w:val="both"/>
              <w:rPr>
                <w:color w:val="1B193E"/>
                <w:sz w:val="24"/>
                <w:szCs w:val="24"/>
              </w:rPr>
            </w:pPr>
            <w:r w:rsidRPr="00C65515">
              <w:rPr>
                <w:color w:val="1B193E"/>
                <w:sz w:val="24"/>
                <w:szCs w:val="24"/>
              </w:rPr>
              <w:t>Potovanje projekta EU se začne z idejo. Prvi korak vključuje zasnovo projekta, ki je skladen s prednostnimi nalogami in cilji EU. Ta zamisel se nato oblikuje v celovit uradni predlog projekta, ki ga je treba predložiti. Makroiniciativna faza prehoda od ideje do predloga je sestavljena iz različnih ključnih korakov:</w:t>
            </w:r>
          </w:p>
          <w:p w14:paraId="5614D3AC" w14:textId="77777777" w:rsidR="00C65515" w:rsidRDefault="00C65515">
            <w:pPr>
              <w:jc w:val="both"/>
              <w:rPr>
                <w:b/>
                <w:color w:val="1B193E"/>
                <w:sz w:val="24"/>
                <w:szCs w:val="24"/>
              </w:rPr>
            </w:pPr>
          </w:p>
          <w:p w14:paraId="7F6219C2" w14:textId="77777777" w:rsidR="00CE2337" w:rsidRPr="00CE2337" w:rsidRDefault="00CE2337" w:rsidP="00CE2337">
            <w:pPr>
              <w:jc w:val="both"/>
              <w:rPr>
                <w:b/>
                <w:color w:val="1B193E"/>
                <w:sz w:val="24"/>
                <w:szCs w:val="24"/>
              </w:rPr>
            </w:pPr>
            <w:r w:rsidRPr="00CE2337">
              <w:rPr>
                <w:b/>
                <w:color w:val="1B193E"/>
                <w:sz w:val="24"/>
                <w:szCs w:val="24"/>
              </w:rPr>
              <w:t>1. Konceptualizacija projekta:</w:t>
            </w:r>
          </w:p>
          <w:p w14:paraId="718330BE" w14:textId="77777777" w:rsidR="00CE2337" w:rsidRPr="00CE2337" w:rsidRDefault="00CE2337" w:rsidP="00CE2337">
            <w:pPr>
              <w:jc w:val="both"/>
              <w:rPr>
                <w:bCs/>
                <w:color w:val="1B193E"/>
                <w:sz w:val="24"/>
                <w:szCs w:val="24"/>
              </w:rPr>
            </w:pPr>
            <w:r w:rsidRPr="00CE2337">
              <w:rPr>
                <w:bCs/>
                <w:color w:val="1B193E"/>
                <w:sz w:val="24"/>
                <w:szCs w:val="24"/>
              </w:rPr>
              <w:t>● opredelitev koncepta projekta, ki je skladen s prednostnimi nalogami EU</w:t>
            </w:r>
          </w:p>
          <w:p w14:paraId="46E46E4B" w14:textId="50F1E03C" w:rsidR="0026526C" w:rsidRPr="00CE2337" w:rsidRDefault="00CE2337" w:rsidP="00CE2337">
            <w:pPr>
              <w:jc w:val="both"/>
              <w:rPr>
                <w:bCs/>
                <w:color w:val="1B193E"/>
                <w:sz w:val="24"/>
                <w:szCs w:val="24"/>
              </w:rPr>
            </w:pPr>
            <w:r w:rsidRPr="00CE2337">
              <w:rPr>
                <w:bCs/>
                <w:color w:val="1B193E"/>
                <w:sz w:val="24"/>
                <w:szCs w:val="24"/>
              </w:rPr>
              <w:t>● opredelitev splošnih namenov, ciljev in rezultatov predlagane zamisli projekta v obliki koncepta</w:t>
            </w:r>
          </w:p>
          <w:p w14:paraId="0906892D" w14:textId="77777777" w:rsidR="00CE2337" w:rsidRDefault="00CE2337" w:rsidP="00CE2337">
            <w:pPr>
              <w:jc w:val="both"/>
              <w:rPr>
                <w:color w:val="1B193E"/>
                <w:sz w:val="24"/>
                <w:szCs w:val="24"/>
              </w:rPr>
            </w:pPr>
          </w:p>
          <w:p w14:paraId="74462E73" w14:textId="77777777" w:rsidR="00CE2337" w:rsidRDefault="00CE2337" w:rsidP="00CE2337">
            <w:pPr>
              <w:jc w:val="both"/>
              <w:rPr>
                <w:color w:val="1B193E"/>
                <w:sz w:val="24"/>
                <w:szCs w:val="24"/>
              </w:rPr>
            </w:pPr>
          </w:p>
          <w:p w14:paraId="5F8CD584" w14:textId="77777777" w:rsidR="00CE2337" w:rsidRDefault="00CE2337" w:rsidP="00CE2337">
            <w:pPr>
              <w:jc w:val="both"/>
              <w:rPr>
                <w:color w:val="1B193E"/>
                <w:sz w:val="24"/>
                <w:szCs w:val="24"/>
              </w:rPr>
            </w:pPr>
          </w:p>
          <w:p w14:paraId="25F9C3B2" w14:textId="77777777" w:rsidR="004E28C1" w:rsidRPr="004E28C1" w:rsidRDefault="004E28C1" w:rsidP="004E28C1">
            <w:pPr>
              <w:jc w:val="both"/>
              <w:rPr>
                <w:b/>
                <w:color w:val="1B193E"/>
                <w:sz w:val="24"/>
                <w:szCs w:val="24"/>
              </w:rPr>
            </w:pPr>
            <w:r w:rsidRPr="004E28C1">
              <w:rPr>
                <w:b/>
                <w:color w:val="1B193E"/>
                <w:sz w:val="24"/>
                <w:szCs w:val="24"/>
              </w:rPr>
              <w:lastRenderedPageBreak/>
              <w:t>2. Poglobljena analiza:</w:t>
            </w:r>
          </w:p>
          <w:p w14:paraId="52489277" w14:textId="77777777" w:rsidR="004E28C1" w:rsidRPr="004E28C1" w:rsidRDefault="004E28C1" w:rsidP="004E28C1">
            <w:pPr>
              <w:pStyle w:val="Prrafodelista"/>
              <w:numPr>
                <w:ilvl w:val="0"/>
                <w:numId w:val="26"/>
              </w:numPr>
              <w:jc w:val="both"/>
              <w:rPr>
                <w:bCs/>
                <w:color w:val="1B193E"/>
                <w:sz w:val="24"/>
                <w:szCs w:val="24"/>
              </w:rPr>
            </w:pPr>
            <w:r w:rsidRPr="004E28C1">
              <w:rPr>
                <w:bCs/>
                <w:color w:val="1B193E"/>
                <w:sz w:val="24"/>
                <w:szCs w:val="24"/>
              </w:rPr>
              <w:t>Ocenite izvedljivost projekta, upoštevajoč vire, časovni razpored in morebitne izzive.</w:t>
            </w:r>
          </w:p>
          <w:p w14:paraId="06BC2EB5" w14:textId="2FB1C7BE" w:rsidR="004E28C1" w:rsidRPr="004E28C1" w:rsidRDefault="004E28C1" w:rsidP="004E28C1">
            <w:pPr>
              <w:pStyle w:val="Prrafodelista"/>
              <w:numPr>
                <w:ilvl w:val="0"/>
                <w:numId w:val="26"/>
              </w:numPr>
              <w:jc w:val="both"/>
              <w:rPr>
                <w:bCs/>
                <w:color w:val="1B193E"/>
                <w:sz w:val="24"/>
                <w:szCs w:val="24"/>
              </w:rPr>
            </w:pPr>
            <w:r w:rsidRPr="004E28C1">
              <w:rPr>
                <w:bCs/>
                <w:color w:val="1B193E"/>
                <w:sz w:val="24"/>
                <w:szCs w:val="24"/>
              </w:rPr>
              <w:t>opravite predhodni pregled usklajenosti projekta s cilji in nameni EU</w:t>
            </w:r>
          </w:p>
          <w:p w14:paraId="7C588495" w14:textId="77777777" w:rsidR="004E28C1" w:rsidRPr="004E28C1" w:rsidRDefault="004E28C1" w:rsidP="004E28C1">
            <w:pPr>
              <w:jc w:val="both"/>
              <w:rPr>
                <w:b/>
                <w:color w:val="1B193E"/>
                <w:sz w:val="24"/>
                <w:szCs w:val="24"/>
              </w:rPr>
            </w:pPr>
          </w:p>
          <w:p w14:paraId="6AE3361F" w14:textId="77777777" w:rsidR="004E28C1" w:rsidRPr="004E28C1" w:rsidRDefault="004E28C1" w:rsidP="004E28C1">
            <w:pPr>
              <w:jc w:val="both"/>
              <w:rPr>
                <w:b/>
                <w:color w:val="1B193E"/>
                <w:sz w:val="24"/>
                <w:szCs w:val="24"/>
              </w:rPr>
            </w:pPr>
            <w:r w:rsidRPr="004E28C1">
              <w:rPr>
                <w:b/>
                <w:color w:val="1B193E"/>
                <w:sz w:val="24"/>
                <w:szCs w:val="24"/>
              </w:rPr>
              <w:t>3. Vključevanje partnerjev in zainteresiranih strani:</w:t>
            </w:r>
          </w:p>
          <w:p w14:paraId="05EFEA96" w14:textId="77777777" w:rsidR="004E28C1" w:rsidRPr="004E28C1" w:rsidRDefault="004E28C1" w:rsidP="004E28C1">
            <w:pPr>
              <w:pStyle w:val="Prrafodelista"/>
              <w:numPr>
                <w:ilvl w:val="0"/>
                <w:numId w:val="27"/>
              </w:numPr>
              <w:jc w:val="both"/>
              <w:rPr>
                <w:bCs/>
                <w:color w:val="1B193E"/>
                <w:sz w:val="24"/>
                <w:szCs w:val="24"/>
              </w:rPr>
            </w:pPr>
            <w:r w:rsidRPr="004E28C1">
              <w:rPr>
                <w:bCs/>
                <w:color w:val="1B193E"/>
                <w:sz w:val="24"/>
                <w:szCs w:val="24"/>
              </w:rPr>
              <w:t>Določite in vključite ustrezne zainteresirane strani, vključno s potencialnimi partnerji, cilji in strokovnjaki</w:t>
            </w:r>
          </w:p>
          <w:p w14:paraId="02439543" w14:textId="1C3A5C34" w:rsidR="004E28C1" w:rsidRPr="004E28C1" w:rsidRDefault="004E28C1" w:rsidP="004E28C1">
            <w:pPr>
              <w:pStyle w:val="Prrafodelista"/>
              <w:numPr>
                <w:ilvl w:val="0"/>
                <w:numId w:val="27"/>
              </w:numPr>
              <w:jc w:val="both"/>
              <w:rPr>
                <w:bCs/>
                <w:color w:val="1B193E"/>
                <w:sz w:val="24"/>
                <w:szCs w:val="24"/>
              </w:rPr>
            </w:pPr>
            <w:r w:rsidRPr="004E28C1">
              <w:rPr>
                <w:bCs/>
                <w:color w:val="1B193E"/>
                <w:sz w:val="24"/>
                <w:szCs w:val="24"/>
              </w:rPr>
              <w:t>zbiranje prispevkov in podpore za projektno zamisel s strani ključnih zainteresiranih strani</w:t>
            </w:r>
          </w:p>
          <w:p w14:paraId="75C1CBDB" w14:textId="77777777" w:rsidR="004E28C1" w:rsidRPr="004E28C1" w:rsidRDefault="004E28C1" w:rsidP="004E28C1">
            <w:pPr>
              <w:jc w:val="both"/>
              <w:rPr>
                <w:b/>
                <w:color w:val="1B193E"/>
                <w:sz w:val="24"/>
                <w:szCs w:val="24"/>
              </w:rPr>
            </w:pPr>
          </w:p>
          <w:p w14:paraId="26B68A52" w14:textId="77777777" w:rsidR="004E28C1" w:rsidRPr="004E28C1" w:rsidRDefault="004E28C1" w:rsidP="004E28C1">
            <w:pPr>
              <w:jc w:val="both"/>
              <w:rPr>
                <w:b/>
                <w:color w:val="1B193E"/>
                <w:sz w:val="24"/>
                <w:szCs w:val="24"/>
              </w:rPr>
            </w:pPr>
            <w:r w:rsidRPr="004E28C1">
              <w:rPr>
                <w:b/>
                <w:color w:val="1B193E"/>
                <w:sz w:val="24"/>
                <w:szCs w:val="24"/>
              </w:rPr>
              <w:t>4. Usklajenost s smernicami EU:</w:t>
            </w:r>
          </w:p>
          <w:p w14:paraId="43053571" w14:textId="77777777" w:rsidR="004E28C1" w:rsidRPr="004E28C1" w:rsidRDefault="004E28C1" w:rsidP="004E28C1">
            <w:pPr>
              <w:pStyle w:val="Prrafodelista"/>
              <w:numPr>
                <w:ilvl w:val="0"/>
                <w:numId w:val="28"/>
              </w:numPr>
              <w:jc w:val="both"/>
              <w:rPr>
                <w:bCs/>
                <w:color w:val="1B193E"/>
                <w:sz w:val="24"/>
                <w:szCs w:val="24"/>
              </w:rPr>
            </w:pPr>
            <w:r w:rsidRPr="004E28C1">
              <w:rPr>
                <w:bCs/>
                <w:color w:val="1B193E"/>
                <w:sz w:val="24"/>
                <w:szCs w:val="24"/>
              </w:rPr>
              <w:t>Zagotovite, da je idejna zasnova usklajena s smernicami in prednostnimi nalogami posebnega in ciljnega programa financiranja EU.</w:t>
            </w:r>
          </w:p>
          <w:p w14:paraId="4C5412AE" w14:textId="547FB9BC" w:rsidR="004E28C1" w:rsidRPr="004E28C1" w:rsidRDefault="004E28C1" w:rsidP="004E28C1">
            <w:pPr>
              <w:pStyle w:val="Prrafodelista"/>
              <w:numPr>
                <w:ilvl w:val="0"/>
                <w:numId w:val="28"/>
              </w:numPr>
              <w:jc w:val="both"/>
              <w:rPr>
                <w:bCs/>
                <w:color w:val="1B193E"/>
                <w:sz w:val="24"/>
                <w:szCs w:val="24"/>
              </w:rPr>
            </w:pPr>
            <w:r w:rsidRPr="004E28C1">
              <w:rPr>
                <w:bCs/>
                <w:color w:val="1B193E"/>
                <w:sz w:val="24"/>
                <w:szCs w:val="24"/>
              </w:rPr>
              <w:t>upoštevajte vse posebne zahteve iz razpisa za financiranje</w:t>
            </w:r>
          </w:p>
          <w:p w14:paraId="505D7267" w14:textId="77777777" w:rsidR="004E28C1" w:rsidRPr="004E28C1" w:rsidRDefault="004E28C1" w:rsidP="004E28C1">
            <w:pPr>
              <w:jc w:val="both"/>
              <w:rPr>
                <w:b/>
                <w:color w:val="1B193E"/>
                <w:sz w:val="24"/>
                <w:szCs w:val="24"/>
              </w:rPr>
            </w:pPr>
          </w:p>
          <w:p w14:paraId="2BFAC76A" w14:textId="77777777" w:rsidR="004E28C1" w:rsidRPr="004E28C1" w:rsidRDefault="004E28C1" w:rsidP="004E28C1">
            <w:pPr>
              <w:jc w:val="both"/>
              <w:rPr>
                <w:b/>
                <w:color w:val="1B193E"/>
                <w:sz w:val="24"/>
                <w:szCs w:val="24"/>
              </w:rPr>
            </w:pPr>
            <w:r w:rsidRPr="004E28C1">
              <w:rPr>
                <w:b/>
                <w:color w:val="1B193E"/>
                <w:sz w:val="24"/>
                <w:szCs w:val="24"/>
              </w:rPr>
              <w:t>5. Podrobno načrtovanje projekta:</w:t>
            </w:r>
          </w:p>
          <w:p w14:paraId="0C98280D" w14:textId="77777777" w:rsidR="004E28C1" w:rsidRPr="004E28C1" w:rsidRDefault="004E28C1" w:rsidP="004E28C1">
            <w:pPr>
              <w:pStyle w:val="Prrafodelista"/>
              <w:numPr>
                <w:ilvl w:val="0"/>
                <w:numId w:val="29"/>
              </w:numPr>
              <w:jc w:val="both"/>
              <w:rPr>
                <w:bCs/>
                <w:color w:val="1B193E"/>
                <w:sz w:val="24"/>
                <w:szCs w:val="24"/>
              </w:rPr>
            </w:pPr>
            <w:r w:rsidRPr="004E28C1">
              <w:rPr>
                <w:bCs/>
                <w:color w:val="1B193E"/>
                <w:sz w:val="24"/>
                <w:szCs w:val="24"/>
              </w:rPr>
              <w:t>Pripravite podroben načrt projekta, v katerem bodo opisane posebne dejavnosti, mejniki, rezultati in časovni razporedi.</w:t>
            </w:r>
          </w:p>
          <w:p w14:paraId="46E46E5B" w14:textId="6D631136" w:rsidR="0026526C" w:rsidRPr="004E28C1" w:rsidRDefault="004E28C1" w:rsidP="004E28C1">
            <w:pPr>
              <w:pStyle w:val="Prrafodelista"/>
              <w:numPr>
                <w:ilvl w:val="0"/>
                <w:numId w:val="29"/>
              </w:numPr>
              <w:jc w:val="both"/>
              <w:rPr>
                <w:bCs/>
                <w:color w:val="1B193E"/>
                <w:sz w:val="24"/>
                <w:szCs w:val="24"/>
              </w:rPr>
            </w:pPr>
            <w:r w:rsidRPr="004E28C1">
              <w:rPr>
                <w:bCs/>
                <w:color w:val="1B193E"/>
                <w:sz w:val="24"/>
                <w:szCs w:val="24"/>
              </w:rPr>
              <w:t>na podlagi načrtovanega načrta projekta oblikujte oceno proračuna</w:t>
            </w:r>
          </w:p>
          <w:p w14:paraId="5A767E1F" w14:textId="77777777" w:rsidR="004E28C1" w:rsidRDefault="004E28C1" w:rsidP="004E28C1">
            <w:pPr>
              <w:jc w:val="both"/>
              <w:rPr>
                <w:color w:val="1B193E"/>
                <w:sz w:val="24"/>
                <w:szCs w:val="24"/>
              </w:rPr>
            </w:pPr>
          </w:p>
          <w:p w14:paraId="4A882E1E" w14:textId="77777777" w:rsidR="0003628A" w:rsidRPr="0003628A" w:rsidRDefault="0003628A" w:rsidP="0003628A">
            <w:pPr>
              <w:pBdr>
                <w:top w:val="nil"/>
                <w:left w:val="nil"/>
                <w:bottom w:val="nil"/>
                <w:right w:val="nil"/>
                <w:between w:val="nil"/>
              </w:pBdr>
              <w:jc w:val="both"/>
              <w:rPr>
                <w:color w:val="1B193E"/>
                <w:sz w:val="24"/>
                <w:szCs w:val="24"/>
              </w:rPr>
            </w:pPr>
            <w:r w:rsidRPr="0003628A">
              <w:rPr>
                <w:color w:val="1B193E"/>
                <w:sz w:val="24"/>
                <w:szCs w:val="24"/>
              </w:rPr>
              <w:t>Za prehod iz makroinicialne faze v pisanje predloga (in nato v njegovo predložitev) je treba obravnavati ključne dokumente, ki vodijo postopek predloga. Ti vključujejo:</w:t>
            </w:r>
          </w:p>
          <w:p w14:paraId="655E02F9" w14:textId="6FDFEC78" w:rsidR="0003628A" w:rsidRPr="0003628A" w:rsidRDefault="0003628A" w:rsidP="0003628A">
            <w:pPr>
              <w:pBdr>
                <w:top w:val="nil"/>
                <w:left w:val="nil"/>
                <w:bottom w:val="nil"/>
                <w:right w:val="nil"/>
                <w:between w:val="nil"/>
              </w:pBdr>
              <w:jc w:val="both"/>
              <w:rPr>
                <w:color w:val="1B193E"/>
                <w:sz w:val="24"/>
                <w:szCs w:val="24"/>
              </w:rPr>
            </w:pPr>
            <w:r w:rsidRPr="0003628A">
              <w:rPr>
                <w:color w:val="1B193E"/>
                <w:sz w:val="24"/>
                <w:szCs w:val="24"/>
              </w:rPr>
              <w:t xml:space="preserve">● </w:t>
            </w:r>
            <w:r w:rsidRPr="0003628A">
              <w:rPr>
                <w:b/>
                <w:bCs/>
                <w:color w:val="1B193E"/>
                <w:sz w:val="24"/>
                <w:szCs w:val="24"/>
              </w:rPr>
              <w:t>Uredba EU</w:t>
            </w:r>
            <w:r w:rsidRPr="0003628A">
              <w:rPr>
                <w:color w:val="1B193E"/>
                <w:sz w:val="24"/>
                <w:szCs w:val="24"/>
              </w:rPr>
              <w:t xml:space="preserve">: Uradna uredba, objavljena </w:t>
            </w:r>
            <w:r>
              <w:rPr>
                <w:color w:val="1B193E"/>
                <w:sz w:val="24"/>
                <w:szCs w:val="24"/>
                <w:lang/>
              </w:rPr>
              <w:t xml:space="preserve">v </w:t>
            </w:r>
            <w:r w:rsidRPr="0003628A">
              <w:rPr>
                <w:color w:val="1B193E"/>
                <w:sz w:val="24"/>
                <w:szCs w:val="24"/>
              </w:rPr>
              <w:t>uradnem listu Evropske unije</w:t>
            </w:r>
            <w:r>
              <w:rPr>
                <w:color w:val="1B193E"/>
                <w:sz w:val="24"/>
                <w:szCs w:val="24"/>
              </w:rPr>
              <w:t xml:space="preserve"> </w:t>
            </w:r>
            <w:hyperlink r:id="rId31">
              <w:r>
                <w:rPr>
                  <w:color w:val="0563C1"/>
                  <w:sz w:val="24"/>
                  <w:szCs w:val="24"/>
                  <w:u w:val="single"/>
                </w:rPr>
                <w:t>Official Journey of the European Union</w:t>
              </w:r>
            </w:hyperlink>
            <w:r w:rsidRPr="0003628A">
              <w:rPr>
                <w:color w:val="1B193E"/>
                <w:sz w:val="24"/>
                <w:szCs w:val="24"/>
              </w:rPr>
              <w:t>, ki določa posebni program z elementi, kot so proračun, % financiranja, časovni razpored, financirani ukrepi itd.</w:t>
            </w:r>
          </w:p>
          <w:p w14:paraId="62A4EEA2" w14:textId="75948841" w:rsidR="0003628A" w:rsidRPr="0003628A" w:rsidRDefault="0003628A" w:rsidP="0003628A">
            <w:pPr>
              <w:pBdr>
                <w:top w:val="nil"/>
                <w:left w:val="nil"/>
                <w:bottom w:val="nil"/>
                <w:right w:val="nil"/>
                <w:between w:val="nil"/>
              </w:pBdr>
              <w:jc w:val="both"/>
              <w:rPr>
                <w:color w:val="1B193E"/>
                <w:sz w:val="24"/>
                <w:szCs w:val="24"/>
              </w:rPr>
            </w:pPr>
            <w:r w:rsidRPr="0003628A">
              <w:rPr>
                <w:color w:val="1B193E"/>
                <w:sz w:val="24"/>
                <w:szCs w:val="24"/>
              </w:rPr>
              <w:t xml:space="preserve">● </w:t>
            </w:r>
            <w:r w:rsidRPr="0003628A">
              <w:rPr>
                <w:b/>
                <w:bCs/>
                <w:color w:val="1B193E"/>
                <w:sz w:val="24"/>
                <w:szCs w:val="24"/>
                <w:lang/>
              </w:rPr>
              <w:t>D</w:t>
            </w:r>
            <w:r w:rsidRPr="0003628A">
              <w:rPr>
                <w:b/>
                <w:bCs/>
                <w:color w:val="1B193E"/>
                <w:sz w:val="24"/>
                <w:szCs w:val="24"/>
              </w:rPr>
              <w:t>elovni program:</w:t>
            </w:r>
            <w:r w:rsidRPr="0003628A">
              <w:rPr>
                <w:color w:val="1B193E"/>
                <w:sz w:val="24"/>
                <w:szCs w:val="24"/>
              </w:rPr>
              <w:t xml:space="preserve"> Delovni program: celovit dokument, v katerem so opisani strateški cilji, prednostne naloge, časovni načrt rokov, razčlenitev proračuna in posebna interesna področja za financiranje v določenem obdobju. Objavljen je na spletni strani programa</w:t>
            </w:r>
          </w:p>
          <w:p w14:paraId="386A6712" w14:textId="6C63B76F" w:rsidR="0003628A" w:rsidRDefault="0003628A" w:rsidP="0003628A">
            <w:pPr>
              <w:pBdr>
                <w:top w:val="nil"/>
                <w:left w:val="nil"/>
                <w:bottom w:val="nil"/>
                <w:right w:val="nil"/>
                <w:between w:val="nil"/>
              </w:pBdr>
              <w:spacing w:line="259" w:lineRule="auto"/>
              <w:jc w:val="both"/>
              <w:rPr>
                <w:color w:val="1B193E"/>
                <w:sz w:val="24"/>
                <w:szCs w:val="24"/>
              </w:rPr>
            </w:pPr>
            <w:r w:rsidRPr="0003628A">
              <w:rPr>
                <w:color w:val="1B193E"/>
                <w:sz w:val="24"/>
                <w:szCs w:val="24"/>
              </w:rPr>
              <w:t xml:space="preserve">● </w:t>
            </w:r>
            <w:r w:rsidRPr="0003628A">
              <w:rPr>
                <w:b/>
                <w:bCs/>
                <w:color w:val="1B193E"/>
                <w:sz w:val="24"/>
                <w:szCs w:val="24"/>
              </w:rPr>
              <w:t>Vodnik po programu:</w:t>
            </w:r>
            <w:r w:rsidRPr="0003628A">
              <w:rPr>
                <w:color w:val="1B193E"/>
                <w:sz w:val="24"/>
                <w:szCs w:val="24"/>
              </w:rPr>
              <w:t xml:space="preserve"> Podroben priročnik, ki omogoča poglobljen vpogled v splošno strukturo, pravila, cilje, prednostne naloge in posebne zahteve programa financiranja. Vključuje tudi merila za upravičenost in merila za dodelitev sredstev za predlog</w:t>
            </w:r>
          </w:p>
          <w:p w14:paraId="320C8EE6" w14:textId="629DD409" w:rsidR="002F66A3" w:rsidRPr="002F66A3" w:rsidRDefault="002F66A3" w:rsidP="002F66A3">
            <w:pPr>
              <w:numPr>
                <w:ilvl w:val="0"/>
                <w:numId w:val="4"/>
              </w:numPr>
              <w:pBdr>
                <w:top w:val="nil"/>
                <w:left w:val="nil"/>
                <w:bottom w:val="nil"/>
                <w:right w:val="nil"/>
                <w:between w:val="nil"/>
              </w:pBdr>
              <w:jc w:val="both"/>
              <w:rPr>
                <w:b/>
                <w:color w:val="1B193E"/>
                <w:sz w:val="24"/>
                <w:szCs w:val="24"/>
              </w:rPr>
            </w:pPr>
            <w:r w:rsidRPr="002F66A3">
              <w:rPr>
                <w:b/>
                <w:color w:val="1B193E"/>
                <w:sz w:val="24"/>
                <w:szCs w:val="24"/>
              </w:rPr>
              <w:t xml:space="preserve">Razpis za zbiranje predlogov: </w:t>
            </w:r>
            <w:r w:rsidRPr="002F66A3">
              <w:rPr>
                <w:bCs/>
                <w:color w:val="1B193E"/>
                <w:sz w:val="24"/>
                <w:szCs w:val="24"/>
              </w:rPr>
              <w:t xml:space="preserve">Razpis je objavljen </w:t>
            </w:r>
            <w:r w:rsidR="004502D4">
              <w:rPr>
                <w:bCs/>
                <w:color w:val="1B193E"/>
                <w:sz w:val="24"/>
                <w:szCs w:val="24"/>
                <w:lang/>
              </w:rPr>
              <w:t xml:space="preserve">v </w:t>
            </w:r>
            <w:hyperlink r:id="rId32">
              <w:r w:rsidR="004502D4">
                <w:rPr>
                  <w:color w:val="0563C1"/>
                  <w:sz w:val="24"/>
                  <w:szCs w:val="24"/>
                  <w:u w:val="single"/>
                </w:rPr>
                <w:t>Official Journey of the European Union</w:t>
              </w:r>
            </w:hyperlink>
            <w:r w:rsidR="004502D4">
              <w:rPr>
                <w:color w:val="0563C1"/>
                <w:sz w:val="24"/>
                <w:szCs w:val="24"/>
                <w:u w:val="single"/>
                <w:lang/>
              </w:rPr>
              <w:t xml:space="preserve"> </w:t>
            </w:r>
            <w:r w:rsidRPr="002F66A3">
              <w:rPr>
                <w:bCs/>
                <w:color w:val="1B193E"/>
                <w:sz w:val="24"/>
                <w:szCs w:val="24"/>
              </w:rPr>
              <w:t>in je objavljen prek razdelka za novice na spletni strani programa, z njim se začne obdobje za predložitev predloga in predstavlja uradni razpis, ki določa postopkovne podrobnosti in roke za vsako akcijo.</w:t>
            </w:r>
          </w:p>
          <w:p w14:paraId="46E46E62" w14:textId="426115E6" w:rsidR="0026526C" w:rsidRPr="002F66A3" w:rsidRDefault="002F66A3" w:rsidP="002F66A3">
            <w:pPr>
              <w:numPr>
                <w:ilvl w:val="0"/>
                <w:numId w:val="4"/>
              </w:numPr>
              <w:jc w:val="both"/>
              <w:rPr>
                <w:color w:val="1B193E"/>
                <w:sz w:val="24"/>
                <w:szCs w:val="24"/>
              </w:rPr>
            </w:pPr>
            <w:r>
              <w:rPr>
                <w:b/>
                <w:color w:val="1B193E"/>
                <w:sz w:val="24"/>
                <w:szCs w:val="24"/>
                <w:lang/>
              </w:rPr>
              <w:t>O</w:t>
            </w:r>
            <w:r w:rsidRPr="002F66A3">
              <w:rPr>
                <w:b/>
                <w:color w:val="1B193E"/>
                <w:sz w:val="24"/>
                <w:szCs w:val="24"/>
              </w:rPr>
              <w:t xml:space="preserve">brazec: </w:t>
            </w:r>
            <w:r w:rsidRPr="002F66A3">
              <w:rPr>
                <w:bCs/>
                <w:color w:val="1B193E"/>
                <w:sz w:val="24"/>
                <w:szCs w:val="24"/>
              </w:rPr>
              <w:t>Uradna predloga, prek katere prijavitelji predložijo svoje predloge projektov in v kateri so zajete bistvene podrobnosti, opisane v razpisu za zbiranje predlogov</w:t>
            </w:r>
          </w:p>
          <w:p w14:paraId="76B0E280" w14:textId="77777777" w:rsidR="002F66A3" w:rsidRDefault="002F66A3" w:rsidP="002F66A3">
            <w:pPr>
              <w:ind w:left="360"/>
              <w:jc w:val="both"/>
              <w:rPr>
                <w:color w:val="1B193E"/>
                <w:sz w:val="24"/>
                <w:szCs w:val="24"/>
              </w:rPr>
            </w:pPr>
          </w:p>
          <w:p w14:paraId="76E4AA65" w14:textId="77777777" w:rsidR="004502D4" w:rsidRPr="004502D4" w:rsidRDefault="004502D4" w:rsidP="004502D4">
            <w:pPr>
              <w:jc w:val="both"/>
              <w:rPr>
                <w:color w:val="1B193E"/>
                <w:sz w:val="24"/>
                <w:szCs w:val="24"/>
              </w:rPr>
            </w:pPr>
            <w:r w:rsidRPr="004502D4">
              <w:rPr>
                <w:color w:val="1B193E"/>
                <w:sz w:val="24"/>
                <w:szCs w:val="24"/>
              </w:rPr>
              <w:t>Prijavitelji morajo te dokumente temeljito analizirati, da bi projektno zamisel uskladili z značilnostmi programa. Ključni vidiki, ki jih je treba upoštevati, so:</w:t>
            </w:r>
          </w:p>
          <w:p w14:paraId="3D69DF20" w14:textId="77777777" w:rsidR="004502D4" w:rsidRPr="004502D4" w:rsidRDefault="004502D4" w:rsidP="004502D4">
            <w:pPr>
              <w:jc w:val="both"/>
              <w:rPr>
                <w:b/>
                <w:bCs/>
                <w:color w:val="1B193E"/>
                <w:sz w:val="24"/>
                <w:szCs w:val="24"/>
              </w:rPr>
            </w:pPr>
            <w:r w:rsidRPr="004502D4">
              <w:rPr>
                <w:color w:val="1B193E"/>
                <w:sz w:val="24"/>
                <w:szCs w:val="24"/>
              </w:rPr>
              <w:t xml:space="preserve">● </w:t>
            </w:r>
            <w:r w:rsidRPr="004502D4">
              <w:rPr>
                <w:b/>
                <w:bCs/>
                <w:color w:val="1B193E"/>
                <w:sz w:val="24"/>
                <w:szCs w:val="24"/>
              </w:rPr>
              <w:t>Strateška usklajenost</w:t>
            </w:r>
          </w:p>
          <w:p w14:paraId="21A1A0F9" w14:textId="1337FC5F" w:rsidR="004502D4" w:rsidRPr="004502D4" w:rsidRDefault="004502D4" w:rsidP="004502D4">
            <w:pPr>
              <w:jc w:val="both"/>
              <w:rPr>
                <w:b/>
                <w:bCs/>
                <w:color w:val="1B193E"/>
                <w:sz w:val="24"/>
                <w:szCs w:val="24"/>
              </w:rPr>
            </w:pPr>
            <w:r w:rsidRPr="004502D4">
              <w:rPr>
                <w:b/>
                <w:bCs/>
                <w:color w:val="1B193E"/>
                <w:sz w:val="24"/>
                <w:szCs w:val="24"/>
              </w:rPr>
              <w:t xml:space="preserve">● </w:t>
            </w:r>
            <w:r>
              <w:rPr>
                <w:b/>
                <w:bCs/>
                <w:color w:val="1B193E"/>
                <w:sz w:val="24"/>
                <w:szCs w:val="24"/>
                <w:lang/>
              </w:rPr>
              <w:t>T</w:t>
            </w:r>
            <w:r w:rsidRPr="004502D4">
              <w:rPr>
                <w:b/>
                <w:bCs/>
                <w:color w:val="1B193E"/>
                <w:sz w:val="24"/>
                <w:szCs w:val="24"/>
              </w:rPr>
              <w:t>ematsko ustreznost</w:t>
            </w:r>
          </w:p>
          <w:p w14:paraId="50A93BD6" w14:textId="62821593" w:rsidR="004502D4" w:rsidRPr="004502D4" w:rsidRDefault="004502D4" w:rsidP="004502D4">
            <w:pPr>
              <w:jc w:val="both"/>
              <w:rPr>
                <w:b/>
                <w:bCs/>
                <w:color w:val="1B193E"/>
                <w:sz w:val="24"/>
                <w:szCs w:val="24"/>
              </w:rPr>
            </w:pPr>
            <w:r w:rsidRPr="004502D4">
              <w:rPr>
                <w:b/>
                <w:bCs/>
                <w:color w:val="1B193E"/>
                <w:sz w:val="24"/>
                <w:szCs w:val="24"/>
              </w:rPr>
              <w:t xml:space="preserve">● </w:t>
            </w:r>
            <w:r>
              <w:rPr>
                <w:b/>
                <w:bCs/>
                <w:color w:val="1B193E"/>
                <w:sz w:val="24"/>
                <w:szCs w:val="24"/>
                <w:lang/>
              </w:rPr>
              <w:t>S</w:t>
            </w:r>
            <w:r w:rsidRPr="004502D4">
              <w:rPr>
                <w:b/>
                <w:bCs/>
                <w:color w:val="1B193E"/>
                <w:sz w:val="24"/>
                <w:szCs w:val="24"/>
              </w:rPr>
              <w:t>kladnost</w:t>
            </w:r>
          </w:p>
          <w:p w14:paraId="46E46E68" w14:textId="63789D02" w:rsidR="0026526C" w:rsidRPr="004502D4" w:rsidRDefault="004502D4" w:rsidP="004502D4">
            <w:pPr>
              <w:jc w:val="both"/>
              <w:rPr>
                <w:b/>
                <w:bCs/>
                <w:color w:val="1B193E"/>
                <w:sz w:val="24"/>
                <w:szCs w:val="24"/>
              </w:rPr>
            </w:pPr>
            <w:r w:rsidRPr="004502D4">
              <w:rPr>
                <w:b/>
                <w:bCs/>
                <w:color w:val="1B193E"/>
                <w:sz w:val="24"/>
                <w:szCs w:val="24"/>
              </w:rPr>
              <w:t xml:space="preserve">● </w:t>
            </w:r>
            <w:r>
              <w:rPr>
                <w:b/>
                <w:bCs/>
                <w:color w:val="1B193E"/>
                <w:sz w:val="24"/>
                <w:szCs w:val="24"/>
                <w:lang/>
              </w:rPr>
              <w:t>I</w:t>
            </w:r>
            <w:r w:rsidRPr="004502D4">
              <w:rPr>
                <w:b/>
                <w:bCs/>
                <w:color w:val="1B193E"/>
                <w:sz w:val="24"/>
                <w:szCs w:val="24"/>
              </w:rPr>
              <w:t>zpolnje</w:t>
            </w:r>
            <w:r>
              <w:rPr>
                <w:b/>
                <w:bCs/>
                <w:color w:val="1B193E"/>
                <w:sz w:val="24"/>
                <w:szCs w:val="24"/>
                <w:lang/>
              </w:rPr>
              <w:t>vanje</w:t>
            </w:r>
            <w:r w:rsidRPr="004502D4">
              <w:rPr>
                <w:b/>
                <w:bCs/>
                <w:color w:val="1B193E"/>
                <w:sz w:val="24"/>
                <w:szCs w:val="24"/>
              </w:rPr>
              <w:t xml:space="preserve"> obrazca</w:t>
            </w:r>
          </w:p>
          <w:p w14:paraId="7BA297F3" w14:textId="77777777" w:rsidR="004502D4" w:rsidRDefault="004502D4" w:rsidP="004502D4">
            <w:pPr>
              <w:jc w:val="both"/>
              <w:rPr>
                <w:color w:val="1B193E"/>
                <w:sz w:val="24"/>
                <w:szCs w:val="24"/>
              </w:rPr>
            </w:pPr>
          </w:p>
          <w:p w14:paraId="4A3E1B4B" w14:textId="77777777" w:rsidR="004502D4" w:rsidRPr="004502D4" w:rsidRDefault="004502D4" w:rsidP="004502D4">
            <w:pPr>
              <w:jc w:val="both"/>
              <w:rPr>
                <w:b/>
                <w:color w:val="1B193E"/>
                <w:sz w:val="24"/>
                <w:szCs w:val="24"/>
              </w:rPr>
            </w:pPr>
            <w:r w:rsidRPr="004502D4">
              <w:rPr>
                <w:b/>
                <w:color w:val="1B193E"/>
                <w:sz w:val="24"/>
                <w:szCs w:val="24"/>
              </w:rPr>
              <w:t>3.2 Faza priprave predloga: Okvir in ključni elementi</w:t>
            </w:r>
          </w:p>
          <w:p w14:paraId="4BA9DD51" w14:textId="77777777" w:rsidR="004502D4" w:rsidRPr="004502D4" w:rsidRDefault="004502D4" w:rsidP="004502D4">
            <w:pPr>
              <w:jc w:val="both"/>
              <w:rPr>
                <w:b/>
                <w:color w:val="1B193E"/>
                <w:sz w:val="24"/>
                <w:szCs w:val="24"/>
              </w:rPr>
            </w:pPr>
          </w:p>
          <w:p w14:paraId="46E46E6C" w14:textId="4E9C5ACB" w:rsidR="0026526C" w:rsidRPr="004502D4" w:rsidRDefault="004502D4" w:rsidP="004502D4">
            <w:pPr>
              <w:jc w:val="both"/>
              <w:rPr>
                <w:bCs/>
                <w:color w:val="1B193E"/>
                <w:sz w:val="24"/>
                <w:szCs w:val="24"/>
              </w:rPr>
            </w:pPr>
            <w:r w:rsidRPr="004502D4">
              <w:rPr>
                <w:bCs/>
                <w:color w:val="1B193E"/>
                <w:sz w:val="24"/>
                <w:szCs w:val="24"/>
              </w:rPr>
              <w:t>Ko smo predstavili izpolnjevanje obrazca (glej prejšnji diapozitiv - št. 21), smo že začeli govoriti o fazi, ki sledi začetni, tj. fazi pisanja ali razvoja predloga.</w:t>
            </w:r>
          </w:p>
          <w:p w14:paraId="3681424F" w14:textId="77777777" w:rsidR="004502D4" w:rsidRDefault="004502D4" w:rsidP="004502D4">
            <w:pPr>
              <w:jc w:val="both"/>
              <w:rPr>
                <w:color w:val="1B193E"/>
                <w:sz w:val="24"/>
                <w:szCs w:val="24"/>
              </w:rPr>
            </w:pPr>
          </w:p>
          <w:p w14:paraId="159CFF2E" w14:textId="77777777" w:rsidR="004502D4" w:rsidRDefault="004502D4">
            <w:pPr>
              <w:numPr>
                <w:ilvl w:val="0"/>
                <w:numId w:val="10"/>
              </w:numPr>
              <w:pBdr>
                <w:top w:val="nil"/>
                <w:left w:val="nil"/>
                <w:bottom w:val="nil"/>
                <w:right w:val="nil"/>
                <w:between w:val="nil"/>
              </w:pBdr>
              <w:spacing w:after="160" w:line="259" w:lineRule="auto"/>
              <w:jc w:val="both"/>
              <w:rPr>
                <w:color w:val="1B193E"/>
                <w:sz w:val="24"/>
                <w:szCs w:val="24"/>
              </w:rPr>
            </w:pPr>
            <w:r w:rsidRPr="004502D4">
              <w:rPr>
                <w:color w:val="1B193E"/>
                <w:sz w:val="24"/>
                <w:szCs w:val="24"/>
              </w:rPr>
              <w:t>Upoštevanje okvira "ZAKAJ, KAJ, KDO, KDAJ, KAKO" zagotavlja sistematičen in celovit pristop k pripravi predlogov. V nadaljevanju se osredotočamo na ključne elemente faze priprave predloga:</w:t>
            </w:r>
          </w:p>
          <w:p w14:paraId="53E2B335" w14:textId="77777777" w:rsidR="004502D4" w:rsidRDefault="004502D4" w:rsidP="004502D4">
            <w:pPr>
              <w:pBdr>
                <w:top w:val="nil"/>
                <w:left w:val="nil"/>
                <w:bottom w:val="nil"/>
                <w:right w:val="nil"/>
                <w:between w:val="nil"/>
              </w:pBdr>
              <w:spacing w:after="160" w:line="259" w:lineRule="auto"/>
              <w:ind w:left="360"/>
              <w:jc w:val="both"/>
              <w:rPr>
                <w:b/>
                <w:color w:val="1B193E"/>
                <w:sz w:val="24"/>
                <w:szCs w:val="24"/>
              </w:rPr>
            </w:pPr>
            <w:r w:rsidRPr="004502D4">
              <w:rPr>
                <w:b/>
                <w:color w:val="1B193E"/>
                <w:sz w:val="24"/>
                <w:szCs w:val="24"/>
              </w:rPr>
              <w:t>Cilji - ZAKAJ:</w:t>
            </w:r>
          </w:p>
          <w:p w14:paraId="600BA8B9" w14:textId="29FFC2D8" w:rsidR="004502D4" w:rsidRPr="004502D4" w:rsidRDefault="004502D4" w:rsidP="004502D4">
            <w:pPr>
              <w:pStyle w:val="Prrafodelista"/>
              <w:numPr>
                <w:ilvl w:val="1"/>
                <w:numId w:val="30"/>
              </w:numPr>
              <w:pBdr>
                <w:top w:val="nil"/>
                <w:left w:val="nil"/>
                <w:bottom w:val="nil"/>
                <w:right w:val="nil"/>
                <w:between w:val="nil"/>
              </w:pBdr>
              <w:jc w:val="both"/>
              <w:rPr>
                <w:bCs/>
                <w:color w:val="1B193E"/>
                <w:sz w:val="24"/>
                <w:szCs w:val="24"/>
              </w:rPr>
            </w:pPr>
            <w:r w:rsidRPr="004502D4">
              <w:rPr>
                <w:b/>
                <w:color w:val="1B193E"/>
                <w:sz w:val="24"/>
                <w:szCs w:val="24"/>
              </w:rPr>
              <w:t xml:space="preserve">Splošni cilji: </w:t>
            </w:r>
            <w:r w:rsidRPr="004502D4">
              <w:rPr>
                <w:bCs/>
                <w:color w:val="1B193E"/>
                <w:sz w:val="24"/>
                <w:szCs w:val="24"/>
              </w:rPr>
              <w:t>Dolgoročni cilji, ki prinašajo koristi, ki presegajo trajanje projekta, prispevajo, izboljšujejo, krepijo, olajšujejo in izvajajo</w:t>
            </w:r>
          </w:p>
          <w:p w14:paraId="48AE8D2A" w14:textId="77777777" w:rsidR="004502D4" w:rsidRPr="004502D4" w:rsidRDefault="004502D4" w:rsidP="004502D4">
            <w:pPr>
              <w:pStyle w:val="Prrafodelista"/>
              <w:numPr>
                <w:ilvl w:val="0"/>
                <w:numId w:val="30"/>
              </w:numPr>
              <w:pBdr>
                <w:top w:val="nil"/>
                <w:left w:val="nil"/>
                <w:bottom w:val="nil"/>
                <w:right w:val="nil"/>
                <w:between w:val="nil"/>
              </w:pBdr>
              <w:jc w:val="both"/>
              <w:rPr>
                <w:bCs/>
                <w:color w:val="1B193E"/>
                <w:sz w:val="24"/>
                <w:szCs w:val="24"/>
              </w:rPr>
            </w:pPr>
            <w:r w:rsidRPr="004502D4">
              <w:rPr>
                <w:b/>
                <w:color w:val="1B193E"/>
                <w:sz w:val="24"/>
                <w:szCs w:val="24"/>
              </w:rPr>
              <w:t xml:space="preserve">Posebni cilji: </w:t>
            </w:r>
            <w:r w:rsidRPr="004502D4">
              <w:rPr>
                <w:bCs/>
                <w:color w:val="1B193E"/>
                <w:sz w:val="24"/>
                <w:szCs w:val="24"/>
              </w:rPr>
              <w:t>dosegljivi v času trajanja projekta, na primer preizkušanje koncepta ali razvijanje novega znanja.</w:t>
            </w:r>
          </w:p>
          <w:p w14:paraId="0FA2F485" w14:textId="77777777" w:rsidR="004502D4" w:rsidRDefault="004502D4" w:rsidP="004502D4">
            <w:pPr>
              <w:pBdr>
                <w:top w:val="nil"/>
                <w:left w:val="nil"/>
                <w:bottom w:val="nil"/>
                <w:right w:val="nil"/>
                <w:between w:val="nil"/>
              </w:pBdr>
              <w:jc w:val="both"/>
              <w:rPr>
                <w:b/>
                <w:color w:val="1B193E"/>
                <w:sz w:val="24"/>
                <w:szCs w:val="24"/>
              </w:rPr>
            </w:pPr>
          </w:p>
          <w:p w14:paraId="60C6B3CC" w14:textId="77777777" w:rsidR="004502D4" w:rsidRPr="004502D4" w:rsidRDefault="004502D4" w:rsidP="004502D4">
            <w:pPr>
              <w:pBdr>
                <w:top w:val="nil"/>
                <w:left w:val="nil"/>
                <w:bottom w:val="nil"/>
                <w:right w:val="nil"/>
                <w:between w:val="nil"/>
              </w:pBdr>
              <w:jc w:val="both"/>
              <w:rPr>
                <w:b/>
                <w:color w:val="1B193E"/>
                <w:sz w:val="24"/>
                <w:szCs w:val="24"/>
              </w:rPr>
            </w:pPr>
            <w:r w:rsidRPr="004502D4">
              <w:rPr>
                <w:b/>
                <w:color w:val="1B193E"/>
                <w:sz w:val="24"/>
                <w:szCs w:val="24"/>
              </w:rPr>
              <w:t>Nasveti:</w:t>
            </w:r>
          </w:p>
          <w:p w14:paraId="41EC8947" w14:textId="77777777" w:rsidR="004502D4" w:rsidRPr="004502D4" w:rsidRDefault="004502D4" w:rsidP="004502D4">
            <w:pPr>
              <w:pBdr>
                <w:top w:val="nil"/>
                <w:left w:val="nil"/>
                <w:bottom w:val="nil"/>
                <w:right w:val="nil"/>
                <w:between w:val="nil"/>
              </w:pBdr>
              <w:jc w:val="both"/>
              <w:rPr>
                <w:bCs/>
                <w:color w:val="1B193E"/>
                <w:sz w:val="24"/>
                <w:szCs w:val="24"/>
              </w:rPr>
            </w:pPr>
            <w:r w:rsidRPr="004502D4">
              <w:rPr>
                <w:bCs/>
                <w:color w:val="1B193E"/>
                <w:sz w:val="24"/>
                <w:szCs w:val="24"/>
              </w:rPr>
              <w:t>● povežite cilje z ustreznimi evropskimi politikami, kot je Evropsko digitalno desetletje 2030</w:t>
            </w:r>
          </w:p>
          <w:p w14:paraId="2A5B3F69" w14:textId="77777777" w:rsidR="004502D4" w:rsidRPr="004502D4" w:rsidRDefault="004502D4" w:rsidP="004502D4">
            <w:pPr>
              <w:pBdr>
                <w:top w:val="nil"/>
                <w:left w:val="nil"/>
                <w:bottom w:val="nil"/>
                <w:right w:val="nil"/>
                <w:between w:val="nil"/>
              </w:pBdr>
              <w:jc w:val="both"/>
              <w:rPr>
                <w:bCs/>
                <w:color w:val="1B193E"/>
                <w:sz w:val="24"/>
                <w:szCs w:val="24"/>
              </w:rPr>
            </w:pPr>
            <w:r w:rsidRPr="004502D4">
              <w:rPr>
                <w:bCs/>
                <w:color w:val="1B193E"/>
                <w:sz w:val="24"/>
                <w:szCs w:val="24"/>
              </w:rPr>
              <w:t>● predstavite, kako predlog obravnava ustrezen problem</w:t>
            </w:r>
          </w:p>
          <w:p w14:paraId="099C7817" w14:textId="77777777" w:rsidR="004502D4" w:rsidRPr="004502D4" w:rsidRDefault="004502D4" w:rsidP="004502D4">
            <w:pPr>
              <w:pBdr>
                <w:top w:val="nil"/>
                <w:left w:val="nil"/>
                <w:bottom w:val="nil"/>
                <w:right w:val="nil"/>
                <w:between w:val="nil"/>
              </w:pBdr>
              <w:jc w:val="both"/>
              <w:rPr>
                <w:bCs/>
                <w:color w:val="1B193E"/>
                <w:sz w:val="24"/>
                <w:szCs w:val="24"/>
              </w:rPr>
            </w:pPr>
            <w:r w:rsidRPr="004502D4">
              <w:rPr>
                <w:bCs/>
                <w:color w:val="1B193E"/>
                <w:sz w:val="24"/>
                <w:szCs w:val="24"/>
              </w:rPr>
              <w:t>● Izmerite morebitni učinek/izboljšanje ter ga povežite s strateškimi cilji EU in prednostnimi nalogami posameznega programa</w:t>
            </w:r>
          </w:p>
          <w:p w14:paraId="52B7AEC5" w14:textId="77777777" w:rsidR="004502D4" w:rsidRPr="004502D4" w:rsidRDefault="004502D4" w:rsidP="004502D4">
            <w:pPr>
              <w:pBdr>
                <w:top w:val="nil"/>
                <w:left w:val="nil"/>
                <w:bottom w:val="nil"/>
                <w:right w:val="nil"/>
                <w:between w:val="nil"/>
              </w:pBdr>
              <w:jc w:val="both"/>
              <w:rPr>
                <w:bCs/>
                <w:color w:val="1B193E"/>
                <w:sz w:val="24"/>
                <w:szCs w:val="24"/>
              </w:rPr>
            </w:pPr>
            <w:r w:rsidRPr="004502D4">
              <w:rPr>
                <w:bCs/>
                <w:color w:val="1B193E"/>
                <w:sz w:val="24"/>
                <w:szCs w:val="24"/>
              </w:rPr>
              <w:t>● Opredelite mehanizme in ukrepe za izmenjavo in promocijo rezultatov, ukrepe za prevzem in potrditev s strani končnih uporabnikov</w:t>
            </w:r>
          </w:p>
          <w:p w14:paraId="46E46E77" w14:textId="6BB8A00B" w:rsidR="0026526C" w:rsidRPr="004502D4" w:rsidRDefault="004502D4" w:rsidP="004502D4">
            <w:pPr>
              <w:jc w:val="both"/>
              <w:rPr>
                <w:bCs/>
                <w:color w:val="1B193E"/>
                <w:sz w:val="24"/>
                <w:szCs w:val="24"/>
              </w:rPr>
            </w:pPr>
            <w:r w:rsidRPr="004502D4">
              <w:rPr>
                <w:bCs/>
                <w:color w:val="1B193E"/>
                <w:sz w:val="24"/>
                <w:szCs w:val="24"/>
              </w:rPr>
              <w:t>● Zagotovite trajnost projekta: finančno, politično-institucionalno in okoljsko.</w:t>
            </w:r>
          </w:p>
          <w:p w14:paraId="5BB66001" w14:textId="77777777" w:rsidR="004502D4" w:rsidRDefault="004502D4" w:rsidP="004502D4">
            <w:pPr>
              <w:jc w:val="both"/>
              <w:rPr>
                <w:color w:val="1B193E"/>
                <w:sz w:val="24"/>
                <w:szCs w:val="24"/>
              </w:rPr>
            </w:pPr>
          </w:p>
          <w:p w14:paraId="2A2CEE30" w14:textId="77777777" w:rsidR="004502D4" w:rsidRPr="004502D4" w:rsidRDefault="004502D4" w:rsidP="004502D4">
            <w:pPr>
              <w:pBdr>
                <w:top w:val="nil"/>
                <w:left w:val="nil"/>
                <w:bottom w:val="nil"/>
                <w:right w:val="nil"/>
                <w:between w:val="nil"/>
              </w:pBdr>
              <w:ind w:left="360"/>
              <w:jc w:val="both"/>
              <w:rPr>
                <w:b/>
                <w:color w:val="1B193E"/>
                <w:sz w:val="24"/>
                <w:szCs w:val="24"/>
              </w:rPr>
            </w:pPr>
            <w:r w:rsidRPr="004502D4">
              <w:rPr>
                <w:b/>
                <w:color w:val="1B193E"/>
                <w:sz w:val="24"/>
                <w:szCs w:val="24"/>
              </w:rPr>
              <w:t>● Rezultati - KAJ:</w:t>
            </w:r>
          </w:p>
          <w:p w14:paraId="18BA74A7" w14:textId="77777777" w:rsidR="004502D4" w:rsidRPr="004502D4" w:rsidRDefault="004502D4" w:rsidP="004502D4">
            <w:pPr>
              <w:pBdr>
                <w:top w:val="nil"/>
                <w:left w:val="nil"/>
                <w:bottom w:val="nil"/>
                <w:right w:val="nil"/>
                <w:between w:val="nil"/>
              </w:pBdr>
              <w:ind w:left="360"/>
              <w:jc w:val="both"/>
              <w:rPr>
                <w:bCs/>
                <w:color w:val="1B193E"/>
                <w:sz w:val="24"/>
                <w:szCs w:val="24"/>
              </w:rPr>
            </w:pPr>
            <w:r w:rsidRPr="004502D4">
              <w:rPr>
                <w:b/>
                <w:color w:val="1B193E"/>
                <w:sz w:val="24"/>
                <w:szCs w:val="24"/>
              </w:rPr>
              <w:t xml:space="preserve">o Otipljivi rezultati (rezultati): </w:t>
            </w:r>
            <w:r w:rsidRPr="004502D4">
              <w:rPr>
                <w:bCs/>
                <w:color w:val="1B193E"/>
                <w:sz w:val="24"/>
                <w:szCs w:val="24"/>
              </w:rPr>
              <w:t>Konkretni rezultati, kot so platforma, aplikacija, programi usposabljanja, publikacije, poročila itd.</w:t>
            </w:r>
          </w:p>
          <w:p w14:paraId="4419F842" w14:textId="77777777" w:rsidR="004502D4" w:rsidRPr="004502D4" w:rsidRDefault="004502D4" w:rsidP="004502D4">
            <w:pPr>
              <w:pBdr>
                <w:top w:val="nil"/>
                <w:left w:val="nil"/>
                <w:bottom w:val="nil"/>
                <w:right w:val="nil"/>
                <w:between w:val="nil"/>
              </w:pBdr>
              <w:ind w:left="360"/>
              <w:jc w:val="both"/>
              <w:rPr>
                <w:bCs/>
                <w:color w:val="1B193E"/>
                <w:sz w:val="24"/>
                <w:szCs w:val="24"/>
              </w:rPr>
            </w:pPr>
            <w:r w:rsidRPr="004502D4">
              <w:rPr>
                <w:b/>
                <w:color w:val="1B193E"/>
                <w:sz w:val="24"/>
                <w:szCs w:val="24"/>
              </w:rPr>
              <w:t xml:space="preserve">o Neopredmeteni rezultati: </w:t>
            </w:r>
            <w:r w:rsidRPr="004502D4">
              <w:rPr>
                <w:bCs/>
                <w:color w:val="1B193E"/>
                <w:sz w:val="24"/>
                <w:szCs w:val="24"/>
              </w:rPr>
              <w:t>Vključujejo nove spretnosti in znanja, dokazano dodano vrednost itd.</w:t>
            </w:r>
          </w:p>
          <w:p w14:paraId="3355C60B" w14:textId="77777777" w:rsidR="004502D4" w:rsidRPr="004502D4" w:rsidRDefault="004502D4" w:rsidP="004502D4">
            <w:pPr>
              <w:pBdr>
                <w:top w:val="nil"/>
                <w:left w:val="nil"/>
                <w:bottom w:val="nil"/>
                <w:right w:val="nil"/>
                <w:between w:val="nil"/>
              </w:pBdr>
              <w:ind w:left="360"/>
              <w:jc w:val="both"/>
              <w:rPr>
                <w:b/>
                <w:color w:val="1B193E"/>
                <w:sz w:val="24"/>
                <w:szCs w:val="24"/>
              </w:rPr>
            </w:pPr>
          </w:p>
          <w:p w14:paraId="7C9B6FDB" w14:textId="77777777" w:rsidR="004502D4" w:rsidRPr="004502D4" w:rsidRDefault="004502D4" w:rsidP="004502D4">
            <w:pPr>
              <w:pBdr>
                <w:top w:val="nil"/>
                <w:left w:val="nil"/>
                <w:bottom w:val="nil"/>
                <w:right w:val="nil"/>
                <w:between w:val="nil"/>
              </w:pBdr>
              <w:ind w:left="360"/>
              <w:jc w:val="both"/>
              <w:rPr>
                <w:b/>
                <w:color w:val="1B193E"/>
                <w:sz w:val="24"/>
                <w:szCs w:val="24"/>
              </w:rPr>
            </w:pPr>
            <w:r w:rsidRPr="004502D4">
              <w:rPr>
                <w:b/>
                <w:color w:val="1B193E"/>
                <w:sz w:val="24"/>
                <w:szCs w:val="24"/>
              </w:rPr>
              <w:t>● Odgovornosti - KDO:</w:t>
            </w:r>
          </w:p>
          <w:p w14:paraId="721F18EB" w14:textId="77777777" w:rsidR="004502D4" w:rsidRPr="004502D4" w:rsidRDefault="004502D4" w:rsidP="004502D4">
            <w:pPr>
              <w:pBdr>
                <w:top w:val="nil"/>
                <w:left w:val="nil"/>
                <w:bottom w:val="nil"/>
                <w:right w:val="nil"/>
                <w:between w:val="nil"/>
              </w:pBdr>
              <w:ind w:left="360"/>
              <w:jc w:val="both"/>
              <w:rPr>
                <w:bCs/>
                <w:color w:val="1B193E"/>
                <w:sz w:val="24"/>
                <w:szCs w:val="24"/>
              </w:rPr>
            </w:pPr>
            <w:r w:rsidRPr="004502D4">
              <w:rPr>
                <w:b/>
                <w:color w:val="1B193E"/>
                <w:sz w:val="24"/>
                <w:szCs w:val="24"/>
              </w:rPr>
              <w:t xml:space="preserve">o Sporazum projektnih partnerjev: </w:t>
            </w:r>
            <w:r w:rsidRPr="004502D4">
              <w:rPr>
                <w:bCs/>
                <w:color w:val="1B193E"/>
                <w:sz w:val="24"/>
                <w:szCs w:val="24"/>
              </w:rPr>
              <w:t>Jasno opredeljene vloge in odgovornosti vsakega partnerja, ki so povezane z njegovim strokovnim znanjem in izkušnjami.</w:t>
            </w:r>
          </w:p>
          <w:p w14:paraId="2E0BF306" w14:textId="77777777" w:rsidR="004502D4" w:rsidRPr="004502D4" w:rsidRDefault="004502D4" w:rsidP="004502D4">
            <w:pPr>
              <w:pBdr>
                <w:top w:val="nil"/>
                <w:left w:val="nil"/>
                <w:bottom w:val="nil"/>
                <w:right w:val="nil"/>
                <w:between w:val="nil"/>
              </w:pBdr>
              <w:ind w:left="360"/>
              <w:jc w:val="both"/>
              <w:rPr>
                <w:bCs/>
                <w:color w:val="1B193E"/>
                <w:sz w:val="24"/>
                <w:szCs w:val="24"/>
              </w:rPr>
            </w:pPr>
            <w:r w:rsidRPr="004502D4">
              <w:rPr>
                <w:b/>
                <w:color w:val="1B193E"/>
                <w:sz w:val="24"/>
                <w:szCs w:val="24"/>
              </w:rPr>
              <w:t xml:space="preserve">o Vključevanje zunanjih deležnikov: </w:t>
            </w:r>
            <w:r w:rsidRPr="004502D4">
              <w:rPr>
                <w:bCs/>
                <w:color w:val="1B193E"/>
                <w:sz w:val="24"/>
                <w:szCs w:val="24"/>
              </w:rPr>
              <w:t>Vključuje vključevanje in sodelovanje zainteresiranih strani, na primer odbora za zunanje ocenjevanje, pridruženih partnerjev itd.</w:t>
            </w:r>
          </w:p>
          <w:p w14:paraId="1B76E634" w14:textId="77777777" w:rsidR="004502D4" w:rsidRPr="004502D4" w:rsidRDefault="004502D4" w:rsidP="004502D4">
            <w:pPr>
              <w:pBdr>
                <w:top w:val="nil"/>
                <w:left w:val="nil"/>
                <w:bottom w:val="nil"/>
                <w:right w:val="nil"/>
                <w:between w:val="nil"/>
              </w:pBdr>
              <w:ind w:left="360"/>
              <w:jc w:val="both"/>
              <w:rPr>
                <w:b/>
                <w:color w:val="1B193E"/>
                <w:sz w:val="24"/>
                <w:szCs w:val="24"/>
              </w:rPr>
            </w:pPr>
          </w:p>
          <w:p w14:paraId="3B6A1522" w14:textId="77777777" w:rsidR="004502D4" w:rsidRPr="004502D4" w:rsidRDefault="004502D4" w:rsidP="004502D4">
            <w:pPr>
              <w:pBdr>
                <w:top w:val="nil"/>
                <w:left w:val="nil"/>
                <w:bottom w:val="nil"/>
                <w:right w:val="nil"/>
                <w:between w:val="nil"/>
              </w:pBdr>
              <w:ind w:left="360"/>
              <w:jc w:val="both"/>
              <w:rPr>
                <w:b/>
                <w:color w:val="1B193E"/>
                <w:sz w:val="24"/>
                <w:szCs w:val="24"/>
              </w:rPr>
            </w:pPr>
            <w:r w:rsidRPr="004502D4">
              <w:rPr>
                <w:b/>
                <w:color w:val="1B193E"/>
                <w:sz w:val="24"/>
                <w:szCs w:val="24"/>
              </w:rPr>
              <w:t>● Načrtovanje in izvedba - KDAJ in KAKO:</w:t>
            </w:r>
          </w:p>
          <w:p w14:paraId="6FB994B0" w14:textId="77777777" w:rsidR="004502D4" w:rsidRPr="004502D4" w:rsidRDefault="004502D4" w:rsidP="004502D4">
            <w:pPr>
              <w:pBdr>
                <w:top w:val="nil"/>
                <w:left w:val="nil"/>
                <w:bottom w:val="nil"/>
                <w:right w:val="nil"/>
                <w:between w:val="nil"/>
              </w:pBdr>
              <w:ind w:left="360"/>
              <w:jc w:val="both"/>
              <w:rPr>
                <w:bCs/>
                <w:color w:val="1B193E"/>
                <w:sz w:val="24"/>
                <w:szCs w:val="24"/>
              </w:rPr>
            </w:pPr>
            <w:r w:rsidRPr="004502D4">
              <w:rPr>
                <w:b/>
                <w:color w:val="1B193E"/>
                <w:sz w:val="24"/>
                <w:szCs w:val="24"/>
              </w:rPr>
              <w:t xml:space="preserve">o Akcijski načrt: </w:t>
            </w:r>
            <w:r w:rsidRPr="004502D4">
              <w:rPr>
                <w:bCs/>
                <w:color w:val="1B193E"/>
                <w:sz w:val="24"/>
                <w:szCs w:val="24"/>
              </w:rPr>
              <w:t>Pripravite celovit načrt, ki opisuje naloge, faze in časovne okvire - tudi z orodji za vodenje projektov, kot je Ganttov diagram</w:t>
            </w:r>
          </w:p>
          <w:p w14:paraId="46E46E83" w14:textId="3D8A0DE3" w:rsidR="0026526C" w:rsidRPr="004502D4" w:rsidRDefault="004502D4" w:rsidP="004502D4">
            <w:pPr>
              <w:ind w:left="360"/>
              <w:jc w:val="both"/>
              <w:rPr>
                <w:bCs/>
                <w:color w:val="1B193E"/>
                <w:sz w:val="24"/>
                <w:szCs w:val="24"/>
              </w:rPr>
            </w:pPr>
            <w:r w:rsidRPr="004502D4">
              <w:rPr>
                <w:b/>
                <w:color w:val="1B193E"/>
                <w:sz w:val="24"/>
                <w:szCs w:val="24"/>
              </w:rPr>
              <w:t xml:space="preserve">o Dodelitev proračunskih sredstev: </w:t>
            </w:r>
            <w:r w:rsidRPr="004502D4">
              <w:rPr>
                <w:bCs/>
                <w:color w:val="1B193E"/>
                <w:sz w:val="24"/>
                <w:szCs w:val="24"/>
              </w:rPr>
              <w:t>Učinkovito razporedite proračun in zagotovite, da so viri razporejeni glede na potrebe projekta ter porazdelitev vlog in odgovornosti partnerjev.</w:t>
            </w:r>
          </w:p>
          <w:p w14:paraId="082AE180" w14:textId="77777777" w:rsidR="004502D4" w:rsidRDefault="004502D4" w:rsidP="004502D4">
            <w:pPr>
              <w:ind w:left="360"/>
              <w:jc w:val="both"/>
              <w:rPr>
                <w:color w:val="1B193E"/>
                <w:sz w:val="24"/>
                <w:szCs w:val="24"/>
              </w:rPr>
            </w:pPr>
          </w:p>
          <w:p w14:paraId="1036395E" w14:textId="77777777" w:rsidR="004502D4" w:rsidRPr="004502D4" w:rsidRDefault="004502D4" w:rsidP="004502D4">
            <w:pPr>
              <w:jc w:val="both"/>
              <w:rPr>
                <w:b/>
                <w:color w:val="1B193E"/>
                <w:sz w:val="24"/>
                <w:szCs w:val="24"/>
              </w:rPr>
            </w:pPr>
            <w:r w:rsidRPr="004502D4">
              <w:rPr>
                <w:b/>
                <w:color w:val="1B193E"/>
                <w:sz w:val="24"/>
                <w:szCs w:val="24"/>
              </w:rPr>
              <w:lastRenderedPageBreak/>
              <w:t>3.3 Postopek predložitve in ocenjevanja predlogov</w:t>
            </w:r>
          </w:p>
          <w:p w14:paraId="6012FB56" w14:textId="77777777" w:rsidR="004502D4" w:rsidRDefault="004502D4" w:rsidP="004502D4">
            <w:pPr>
              <w:jc w:val="both"/>
              <w:rPr>
                <w:b/>
                <w:color w:val="1B193E"/>
                <w:sz w:val="24"/>
                <w:szCs w:val="24"/>
              </w:rPr>
            </w:pPr>
            <w:r w:rsidRPr="004502D4">
              <w:rPr>
                <w:bCs/>
                <w:color w:val="1B193E"/>
                <w:sz w:val="24"/>
                <w:szCs w:val="24"/>
              </w:rPr>
              <w:t>Po celovitem razvoju se predlog uradno predloži prek določene platforme (uradna predložitev), kar pomeni zaključek postopka od ideje do predloga. Izpolnjen obrazec se predloži prek določene platforme, ki se razlikuje glede na posebne zahteve programa</w:t>
            </w:r>
            <w:r w:rsidRPr="004502D4">
              <w:rPr>
                <w:b/>
                <w:color w:val="1B193E"/>
                <w:sz w:val="24"/>
                <w:szCs w:val="24"/>
              </w:rPr>
              <w:t>.</w:t>
            </w:r>
          </w:p>
          <w:p w14:paraId="7F70D37C" w14:textId="77777777" w:rsidR="004502D4" w:rsidRDefault="004502D4" w:rsidP="004502D4">
            <w:pPr>
              <w:jc w:val="both"/>
              <w:rPr>
                <w:b/>
                <w:color w:val="1B193E"/>
                <w:sz w:val="24"/>
                <w:szCs w:val="24"/>
              </w:rPr>
            </w:pPr>
          </w:p>
          <w:p w14:paraId="3055519E" w14:textId="77777777" w:rsidR="004502D4" w:rsidRPr="004502D4" w:rsidRDefault="004502D4" w:rsidP="004502D4">
            <w:pPr>
              <w:jc w:val="both"/>
              <w:rPr>
                <w:color w:val="1B193E"/>
                <w:sz w:val="24"/>
                <w:szCs w:val="24"/>
              </w:rPr>
            </w:pPr>
            <w:r w:rsidRPr="004502D4">
              <w:rPr>
                <w:color w:val="1B193E"/>
                <w:sz w:val="24"/>
                <w:szCs w:val="24"/>
              </w:rPr>
              <w:t>Hkrati se začne nov postopek: postopek ocenjevanja predlogov.</w:t>
            </w:r>
          </w:p>
          <w:p w14:paraId="5428E88C" w14:textId="77777777" w:rsidR="004502D4" w:rsidRPr="004502D4" w:rsidRDefault="004502D4" w:rsidP="004502D4">
            <w:pPr>
              <w:jc w:val="both"/>
              <w:rPr>
                <w:color w:val="1B193E"/>
                <w:sz w:val="24"/>
                <w:szCs w:val="24"/>
              </w:rPr>
            </w:pPr>
          </w:p>
          <w:p w14:paraId="406E2E02" w14:textId="77777777" w:rsidR="004502D4" w:rsidRPr="004502D4" w:rsidRDefault="004502D4" w:rsidP="004502D4">
            <w:pPr>
              <w:jc w:val="both"/>
              <w:rPr>
                <w:color w:val="1B193E"/>
                <w:sz w:val="24"/>
                <w:szCs w:val="24"/>
              </w:rPr>
            </w:pPr>
            <w:r w:rsidRPr="004502D4">
              <w:rPr>
                <w:b/>
                <w:bCs/>
                <w:color w:val="1B193E"/>
                <w:sz w:val="24"/>
                <w:szCs w:val="24"/>
              </w:rPr>
              <w:t>Vrednotenje projekta</w:t>
            </w:r>
            <w:r w:rsidRPr="004502D4">
              <w:rPr>
                <w:color w:val="1B193E"/>
                <w:sz w:val="24"/>
                <w:szCs w:val="24"/>
              </w:rPr>
              <w:t>: Predloženi predlog ocenijo imenovani subjekti in ocenjevalci. Ocenjevalna merila vključujejo merila, kot so jasni cilji, oprijemljivi in neoprijemljivi rezultati, odgovornosti zainteresiranih strani in strateška usklajenost.</w:t>
            </w:r>
          </w:p>
          <w:p w14:paraId="5DE7D2D3" w14:textId="77777777" w:rsidR="004502D4" w:rsidRPr="004502D4" w:rsidRDefault="004502D4" w:rsidP="004502D4">
            <w:pPr>
              <w:jc w:val="both"/>
              <w:rPr>
                <w:color w:val="1B193E"/>
                <w:sz w:val="24"/>
                <w:szCs w:val="24"/>
              </w:rPr>
            </w:pPr>
          </w:p>
          <w:p w14:paraId="218FC92A" w14:textId="77777777" w:rsidR="004502D4" w:rsidRPr="004502D4" w:rsidRDefault="004502D4" w:rsidP="004502D4">
            <w:pPr>
              <w:jc w:val="both"/>
              <w:rPr>
                <w:color w:val="1B193E"/>
                <w:sz w:val="24"/>
                <w:szCs w:val="24"/>
              </w:rPr>
            </w:pPr>
            <w:r w:rsidRPr="004502D4">
              <w:rPr>
                <w:b/>
                <w:bCs/>
                <w:color w:val="1B193E"/>
                <w:sz w:val="24"/>
                <w:szCs w:val="24"/>
              </w:rPr>
              <w:t>🡪 Če je odobren:</w:t>
            </w:r>
            <w:r w:rsidRPr="004502D4">
              <w:rPr>
                <w:color w:val="1B193E"/>
                <w:sz w:val="24"/>
                <w:szCs w:val="24"/>
              </w:rPr>
              <w:t xml:space="preserve"> Projekt se nadaljuje z usklajevanjem in izvajanjem, po povratnih informacijah ocenjevalcev pa se začnejo pogajanja o pogodbi. Projekt se začne z uvodnim srečanjem in se po izvedbi zaključi s končnim poročilom o rezultatih projekta.</w:t>
            </w:r>
          </w:p>
          <w:p w14:paraId="242501F0" w14:textId="77777777" w:rsidR="004502D4" w:rsidRPr="004502D4" w:rsidRDefault="004502D4" w:rsidP="004502D4">
            <w:pPr>
              <w:jc w:val="both"/>
              <w:rPr>
                <w:color w:val="1B193E"/>
                <w:sz w:val="24"/>
                <w:szCs w:val="24"/>
              </w:rPr>
            </w:pPr>
          </w:p>
          <w:p w14:paraId="3AC81813" w14:textId="77777777" w:rsidR="004502D4" w:rsidRDefault="004502D4" w:rsidP="004502D4">
            <w:pPr>
              <w:jc w:val="both"/>
              <w:rPr>
                <w:color w:val="1B193E"/>
                <w:sz w:val="24"/>
                <w:szCs w:val="24"/>
              </w:rPr>
            </w:pPr>
            <w:r w:rsidRPr="004502D4">
              <w:rPr>
                <w:b/>
                <w:bCs/>
                <w:color w:val="1B193E"/>
                <w:sz w:val="24"/>
                <w:szCs w:val="24"/>
              </w:rPr>
              <w:t>🡪 Če ni odobren:</w:t>
            </w:r>
            <w:r w:rsidRPr="004502D4">
              <w:rPr>
                <w:color w:val="1B193E"/>
                <w:sz w:val="24"/>
                <w:szCs w:val="24"/>
              </w:rPr>
              <w:t xml:space="preserve"> Začne se strategija revizije, ki vključuje podrobno analizo prejetih povratnih informacij in potrebne prilagoditve za izboljšanje. Postopek revizije obsega dve ključni fazi:</w:t>
            </w:r>
          </w:p>
          <w:p w14:paraId="7E90344B" w14:textId="77777777" w:rsidR="004502D4" w:rsidRPr="004502D4" w:rsidRDefault="004502D4" w:rsidP="004502D4">
            <w:pPr>
              <w:jc w:val="both"/>
              <w:rPr>
                <w:color w:val="1B193E"/>
                <w:sz w:val="24"/>
                <w:szCs w:val="24"/>
              </w:rPr>
            </w:pPr>
          </w:p>
          <w:p w14:paraId="29505A1C" w14:textId="77777777" w:rsidR="004502D4" w:rsidRPr="004502D4" w:rsidRDefault="004502D4" w:rsidP="004502D4">
            <w:pPr>
              <w:jc w:val="both"/>
              <w:rPr>
                <w:color w:val="1B193E"/>
                <w:sz w:val="24"/>
                <w:szCs w:val="24"/>
              </w:rPr>
            </w:pPr>
            <w:r w:rsidRPr="004502D4">
              <w:rPr>
                <w:color w:val="1B193E"/>
                <w:sz w:val="24"/>
                <w:szCs w:val="24"/>
              </w:rPr>
              <w:t xml:space="preserve">● </w:t>
            </w:r>
            <w:r w:rsidRPr="004502D4">
              <w:rPr>
                <w:b/>
                <w:bCs/>
                <w:color w:val="1B193E"/>
                <w:sz w:val="24"/>
                <w:szCs w:val="24"/>
              </w:rPr>
              <w:t>revizija in povratne informacije</w:t>
            </w:r>
            <w:r w:rsidRPr="004502D4">
              <w:rPr>
                <w:color w:val="1B193E"/>
                <w:sz w:val="24"/>
                <w:szCs w:val="24"/>
              </w:rPr>
              <w:t>: Faza revizije se osredotoča na izboljšanje prednosti predloga in odpravo pomanjkljivosti, ugotovljenih s povratnimi informacijami ocenjevalca, s čimer se zagotovi boljša predstavitev v vseh nadaljnjih ocenjevanjih</w:t>
            </w:r>
          </w:p>
          <w:p w14:paraId="46E46E91" w14:textId="0A9DA969" w:rsidR="0026526C" w:rsidRDefault="004502D4" w:rsidP="004502D4">
            <w:pPr>
              <w:jc w:val="both"/>
              <w:rPr>
                <w:color w:val="1B193E"/>
                <w:sz w:val="24"/>
                <w:szCs w:val="24"/>
              </w:rPr>
            </w:pPr>
            <w:r w:rsidRPr="004502D4">
              <w:rPr>
                <w:color w:val="1B193E"/>
                <w:sz w:val="24"/>
                <w:szCs w:val="24"/>
              </w:rPr>
              <w:t xml:space="preserve">● </w:t>
            </w:r>
            <w:r w:rsidRPr="004502D4">
              <w:rPr>
                <w:b/>
                <w:bCs/>
                <w:color w:val="1B193E"/>
                <w:sz w:val="24"/>
                <w:szCs w:val="24"/>
              </w:rPr>
              <w:t>stalno izboljševanje:</w:t>
            </w:r>
            <w:r w:rsidRPr="004502D4">
              <w:rPr>
                <w:color w:val="1B193E"/>
                <w:sz w:val="24"/>
                <w:szCs w:val="24"/>
              </w:rPr>
              <w:t xml:space="preserve"> Ta ključna faza poudarja prilagodljivost in zavezanost uspehu projekta; vsaka ponovitev krepi kakovost predloga in skladnost z ocenjevalnimi merili za ponovno predložitev</w:t>
            </w:r>
          </w:p>
          <w:p w14:paraId="2DA849C0" w14:textId="77777777" w:rsidR="004502D4" w:rsidRDefault="004502D4" w:rsidP="004502D4">
            <w:pPr>
              <w:jc w:val="both"/>
              <w:rPr>
                <w:color w:val="1B193E"/>
                <w:sz w:val="24"/>
                <w:szCs w:val="24"/>
              </w:rPr>
            </w:pPr>
          </w:p>
          <w:p w14:paraId="21CE16A9" w14:textId="77777777" w:rsidR="004502D4" w:rsidRPr="004502D4" w:rsidRDefault="004502D4" w:rsidP="004502D4">
            <w:pPr>
              <w:jc w:val="both"/>
              <w:rPr>
                <w:b/>
                <w:color w:val="1B193E"/>
                <w:sz w:val="24"/>
                <w:szCs w:val="24"/>
              </w:rPr>
            </w:pPr>
            <w:r w:rsidRPr="004502D4">
              <w:rPr>
                <w:b/>
                <w:color w:val="1B193E"/>
                <w:sz w:val="24"/>
                <w:szCs w:val="24"/>
              </w:rPr>
              <w:t>ZGORNJE LETNE POČITNICE</w:t>
            </w:r>
          </w:p>
          <w:p w14:paraId="7A481773" w14:textId="77777777" w:rsidR="004502D4" w:rsidRPr="004502D4" w:rsidRDefault="004502D4" w:rsidP="004502D4">
            <w:pPr>
              <w:jc w:val="both"/>
              <w:rPr>
                <w:b/>
                <w:color w:val="1B193E"/>
                <w:sz w:val="24"/>
                <w:szCs w:val="24"/>
              </w:rPr>
            </w:pPr>
          </w:p>
          <w:p w14:paraId="3AB8909D" w14:textId="77777777" w:rsidR="004502D4" w:rsidRPr="004502D4" w:rsidRDefault="004502D4" w:rsidP="004502D4">
            <w:pPr>
              <w:jc w:val="both"/>
              <w:rPr>
                <w:b/>
                <w:color w:val="1B193E"/>
                <w:sz w:val="24"/>
                <w:szCs w:val="24"/>
              </w:rPr>
            </w:pPr>
            <w:r w:rsidRPr="004502D4">
              <w:rPr>
                <w:b/>
                <w:color w:val="1B193E"/>
                <w:sz w:val="24"/>
                <w:szCs w:val="24"/>
              </w:rPr>
              <w:t>PRORAČUN EU</w:t>
            </w:r>
          </w:p>
          <w:p w14:paraId="2AD3790D" w14:textId="77777777" w:rsidR="004502D4" w:rsidRDefault="004502D4" w:rsidP="004502D4">
            <w:pPr>
              <w:jc w:val="both"/>
              <w:rPr>
                <w:b/>
                <w:color w:val="1B193E"/>
                <w:sz w:val="24"/>
                <w:szCs w:val="24"/>
              </w:rPr>
            </w:pPr>
            <w:r w:rsidRPr="004502D4">
              <w:rPr>
                <w:bCs/>
                <w:color w:val="1B193E"/>
                <w:sz w:val="24"/>
                <w:szCs w:val="24"/>
              </w:rPr>
              <w:t>V enoti 1 se seznanite z zapletenostjo proračuna EU, dinamične finančne sile, ki je strateško usklajena z dolgoročnimi cilji. Spoznajte sedemletni večletni finančni okvir (VFO) in prožni letni proračun ter se seznanite s posodobljenim ciklom 2021-2027, ki ga poganja instrument za izterjavo naslednje generacije EU. Spoznajte dodelitev sredstev v višini 2,018 bilijona EUR s poudarkom na digitalnem in zelenem prehodu. Bodite priča vplivu proračuna EU na raziskave, inovacije in odpornost, ki spodbuja povezan, odziven in v prihodnost usmerjen finančni ekosistem.</w:t>
            </w:r>
          </w:p>
          <w:p w14:paraId="26078711" w14:textId="77777777" w:rsidR="004502D4" w:rsidRDefault="004502D4" w:rsidP="004502D4">
            <w:pPr>
              <w:jc w:val="both"/>
              <w:rPr>
                <w:b/>
                <w:color w:val="1B193E"/>
                <w:sz w:val="24"/>
                <w:szCs w:val="24"/>
              </w:rPr>
            </w:pPr>
          </w:p>
          <w:p w14:paraId="55DBBAAE" w14:textId="77777777" w:rsidR="004502D4" w:rsidRPr="004502D4" w:rsidRDefault="004502D4" w:rsidP="004502D4">
            <w:pPr>
              <w:jc w:val="both"/>
              <w:rPr>
                <w:b/>
                <w:color w:val="1B193E"/>
                <w:sz w:val="24"/>
                <w:szCs w:val="24"/>
              </w:rPr>
            </w:pPr>
            <w:r w:rsidRPr="004502D4">
              <w:rPr>
                <w:b/>
                <w:color w:val="1B193E"/>
                <w:sz w:val="24"/>
                <w:szCs w:val="24"/>
              </w:rPr>
              <w:t>PROGRAMI EU</w:t>
            </w:r>
          </w:p>
          <w:p w14:paraId="69958411" w14:textId="77777777" w:rsidR="004502D4" w:rsidRPr="004502D4" w:rsidRDefault="004502D4" w:rsidP="004502D4">
            <w:pPr>
              <w:jc w:val="both"/>
              <w:rPr>
                <w:bCs/>
                <w:color w:val="1B193E"/>
                <w:sz w:val="24"/>
                <w:szCs w:val="24"/>
              </w:rPr>
            </w:pPr>
            <w:r w:rsidRPr="004502D4">
              <w:rPr>
                <w:bCs/>
                <w:color w:val="1B193E"/>
                <w:sz w:val="24"/>
                <w:szCs w:val="24"/>
              </w:rPr>
              <w:t>V enoti 2 se seznanimo s programi EU in razlikujemo med centraliziranim in decentraliziranim financiranjem. Odkrijte koreninsko strukturo programov financiranja in raziščite njihovo porazdelitev po različnih področjih politike. Spoznajte ključno vlogo programov, kot so Erasmus+, Evropski socialni sklad+, Horizon Europe in InvestEU, pri izpopolnjevanju in prekvalifikaciji ter krepitvi konkurenčnosti podjetij. Uporabite portal SEDIA za brezplačna svetovanja, ki vam bodo olajšala pot do možnosti financiranja EU.</w:t>
            </w:r>
          </w:p>
          <w:p w14:paraId="27F87EBB" w14:textId="77777777" w:rsidR="004502D4" w:rsidRPr="004502D4" w:rsidRDefault="004502D4" w:rsidP="004502D4">
            <w:pPr>
              <w:jc w:val="both"/>
              <w:rPr>
                <w:b/>
                <w:color w:val="1B193E"/>
                <w:sz w:val="24"/>
                <w:szCs w:val="24"/>
              </w:rPr>
            </w:pPr>
          </w:p>
          <w:p w14:paraId="03229DC2" w14:textId="77777777" w:rsidR="004502D4" w:rsidRPr="004502D4" w:rsidRDefault="004502D4" w:rsidP="004502D4">
            <w:pPr>
              <w:jc w:val="both"/>
              <w:rPr>
                <w:b/>
                <w:color w:val="1B193E"/>
                <w:sz w:val="24"/>
                <w:szCs w:val="24"/>
              </w:rPr>
            </w:pPr>
            <w:r w:rsidRPr="004502D4">
              <w:rPr>
                <w:b/>
                <w:color w:val="1B193E"/>
                <w:sz w:val="24"/>
                <w:szCs w:val="24"/>
              </w:rPr>
              <w:lastRenderedPageBreak/>
              <w:t>ŽIVLJENJSKI CIKEL PROJEKTA EU</w:t>
            </w:r>
          </w:p>
          <w:p w14:paraId="46E46E9B" w14:textId="620ADC70" w:rsidR="0026526C" w:rsidRPr="004502D4" w:rsidRDefault="004502D4" w:rsidP="004502D4">
            <w:pPr>
              <w:jc w:val="both"/>
              <w:rPr>
                <w:bCs/>
                <w:color w:val="1B193E"/>
                <w:sz w:val="24"/>
                <w:szCs w:val="24"/>
              </w:rPr>
            </w:pPr>
            <w:r w:rsidRPr="004502D4">
              <w:rPr>
                <w:bCs/>
                <w:color w:val="1B193E"/>
                <w:sz w:val="24"/>
                <w:szCs w:val="24"/>
              </w:rPr>
              <w:t>V enoti 3 se lotite standardnega življenjskega cikla projekta EU, od ideje do predloga, predložitve in ocenjevanja. Obvladajte makroinicialno fazo in skrbno oblikujte projektne koncepte, usklajene s prednostnimi nalogami EU. V fazi razvoja predloga uporabite okvir "ZAKAJ, KAJ, KDO, KDAJ, KAKO" za jasne cilje, oprijemljive rezultate in strateško načrtovanje. Zaključite s postopkom predložitve in ocenjevanja, ki razkriva pot do odobritve projekta ali strateške revizije ter zagotavlja nenehne izboljšave za odpornost v konkurenčnem okolju financiranja EU.</w:t>
            </w:r>
          </w:p>
        </w:tc>
      </w:tr>
      <w:tr w:rsidR="0026526C" w14:paraId="46E46EA7" w14:textId="77777777">
        <w:trPr>
          <w:trHeight w:val="425"/>
          <w:jc w:val="center"/>
        </w:trPr>
        <w:tc>
          <w:tcPr>
            <w:tcW w:w="1475" w:type="dxa"/>
            <w:shd w:val="clear" w:color="auto" w:fill="0AD995"/>
            <w:vAlign w:val="center"/>
          </w:tcPr>
          <w:p w14:paraId="46E46E9D" w14:textId="3FCE3ED6" w:rsidR="0026526C" w:rsidRPr="00995F55" w:rsidRDefault="00995F55">
            <w:pPr>
              <w:rPr>
                <w:b/>
                <w:color w:val="1B193E"/>
                <w:sz w:val="24"/>
                <w:szCs w:val="24"/>
                <w:lang/>
              </w:rPr>
            </w:pPr>
            <w:r>
              <w:rPr>
                <w:b/>
                <w:color w:val="1B193E"/>
                <w:sz w:val="24"/>
                <w:szCs w:val="24"/>
                <w:lang/>
              </w:rPr>
              <w:lastRenderedPageBreak/>
              <w:t>Glosar</w:t>
            </w:r>
          </w:p>
        </w:tc>
        <w:tc>
          <w:tcPr>
            <w:tcW w:w="9238" w:type="dxa"/>
            <w:gridSpan w:val="4"/>
            <w:vAlign w:val="center"/>
          </w:tcPr>
          <w:p w14:paraId="32F86286" w14:textId="77777777" w:rsidR="004502D4" w:rsidRPr="004502D4" w:rsidRDefault="004502D4" w:rsidP="004502D4">
            <w:pPr>
              <w:jc w:val="both"/>
              <w:rPr>
                <w:bCs/>
                <w:color w:val="1B193E"/>
                <w:sz w:val="24"/>
                <w:szCs w:val="24"/>
              </w:rPr>
            </w:pPr>
            <w:r w:rsidRPr="004502D4">
              <w:rPr>
                <w:b/>
                <w:color w:val="1B193E"/>
                <w:sz w:val="24"/>
                <w:szCs w:val="24"/>
              </w:rPr>
              <w:t xml:space="preserve">Dotacija: </w:t>
            </w:r>
            <w:r w:rsidRPr="004502D4">
              <w:rPr>
                <w:bCs/>
                <w:color w:val="1B193E"/>
                <w:sz w:val="24"/>
                <w:szCs w:val="24"/>
              </w:rPr>
              <w:t>Nepovratna sredstva so finančna sredstva, ki jih zagotovi organ financiranja, pogosto vlada ali organizacija, za podporo določenih projektov ali dejavnosti. Dotacije so običajno nepovratne in so namenjene financiranju pobud, ki so skladne s cilji in prednostnimi nalogami subjekta financiranja.</w:t>
            </w:r>
          </w:p>
          <w:p w14:paraId="7DE87D20" w14:textId="77777777" w:rsidR="004502D4" w:rsidRPr="004502D4" w:rsidRDefault="004502D4" w:rsidP="004502D4">
            <w:pPr>
              <w:jc w:val="both"/>
              <w:rPr>
                <w:bCs/>
                <w:color w:val="1B193E"/>
                <w:sz w:val="24"/>
                <w:szCs w:val="24"/>
              </w:rPr>
            </w:pPr>
          </w:p>
          <w:p w14:paraId="5B153BA5" w14:textId="77777777" w:rsidR="004502D4" w:rsidRPr="004502D4" w:rsidRDefault="004502D4" w:rsidP="004502D4">
            <w:pPr>
              <w:jc w:val="both"/>
              <w:rPr>
                <w:bCs/>
                <w:color w:val="1B193E"/>
                <w:sz w:val="24"/>
                <w:szCs w:val="24"/>
              </w:rPr>
            </w:pPr>
            <w:r w:rsidRPr="004502D4">
              <w:rPr>
                <w:b/>
                <w:color w:val="1B193E"/>
                <w:sz w:val="24"/>
                <w:szCs w:val="24"/>
              </w:rPr>
              <w:t>Posojilo</w:t>
            </w:r>
            <w:r w:rsidRPr="004502D4">
              <w:rPr>
                <w:bCs/>
                <w:color w:val="1B193E"/>
                <w:sz w:val="24"/>
                <w:szCs w:val="24"/>
              </w:rPr>
              <w:t>: Posojilo je finančni dogovor, pri katerem posojilodajalec posojilojemalcu zagotovi sredstva, od katerega pričakuje, da jih bo v določenem obdobju vrnil, običajno z obrestmi. Posojila se lahko uporabijo za financiranje različnih projektov, pogoji pa se razlikujejo glede na dogovor med posojilojemalcem in posojilodajalcem.</w:t>
            </w:r>
          </w:p>
          <w:p w14:paraId="589E0F11" w14:textId="77777777" w:rsidR="004502D4" w:rsidRPr="004502D4" w:rsidRDefault="004502D4" w:rsidP="004502D4">
            <w:pPr>
              <w:jc w:val="both"/>
              <w:rPr>
                <w:bCs/>
                <w:color w:val="1B193E"/>
                <w:sz w:val="24"/>
                <w:szCs w:val="24"/>
              </w:rPr>
            </w:pPr>
          </w:p>
          <w:p w14:paraId="42B4EF1E" w14:textId="77777777" w:rsidR="004502D4" w:rsidRPr="004502D4" w:rsidRDefault="004502D4" w:rsidP="004502D4">
            <w:pPr>
              <w:jc w:val="both"/>
              <w:rPr>
                <w:bCs/>
                <w:color w:val="1B193E"/>
                <w:sz w:val="24"/>
                <w:szCs w:val="24"/>
              </w:rPr>
            </w:pPr>
            <w:r w:rsidRPr="004502D4">
              <w:rPr>
                <w:b/>
                <w:color w:val="1B193E"/>
                <w:sz w:val="24"/>
                <w:szCs w:val="24"/>
              </w:rPr>
              <w:t xml:space="preserve">BDP na prebivalca: </w:t>
            </w:r>
            <w:r w:rsidRPr="004502D4">
              <w:rPr>
                <w:bCs/>
                <w:color w:val="1B193E"/>
                <w:sz w:val="24"/>
                <w:szCs w:val="24"/>
              </w:rPr>
              <w:t>BDP na prebivalca je ključni gospodarski kazalnik, ki meri povprečno gospodarsko proizvodnjo na osebo v določeni regiji ali državi. Izračuna se tako, da se bruto domači proizvod (BDP) deli s celotnim prebivalstvom. BDP na prebivalca omogoča vpogled v gospodarsko blaginjo in življenjski standard prebivalstva.</w:t>
            </w:r>
          </w:p>
          <w:p w14:paraId="324639FA" w14:textId="77777777" w:rsidR="004502D4" w:rsidRPr="004502D4" w:rsidRDefault="004502D4" w:rsidP="004502D4">
            <w:pPr>
              <w:jc w:val="both"/>
              <w:rPr>
                <w:b/>
                <w:color w:val="1B193E"/>
                <w:sz w:val="24"/>
                <w:szCs w:val="24"/>
              </w:rPr>
            </w:pPr>
          </w:p>
          <w:p w14:paraId="7F2244D0" w14:textId="77777777" w:rsidR="0026526C" w:rsidRDefault="004502D4" w:rsidP="004502D4">
            <w:pPr>
              <w:jc w:val="both"/>
              <w:rPr>
                <w:bCs/>
                <w:color w:val="1B193E"/>
                <w:sz w:val="24"/>
                <w:szCs w:val="24"/>
              </w:rPr>
            </w:pPr>
            <w:r w:rsidRPr="004502D4">
              <w:rPr>
                <w:b/>
                <w:color w:val="1B193E"/>
                <w:sz w:val="24"/>
                <w:szCs w:val="24"/>
              </w:rPr>
              <w:t xml:space="preserve">NRRP (nacionalni načrt za oživitev in odpornost): </w:t>
            </w:r>
            <w:r w:rsidRPr="004502D4">
              <w:rPr>
                <w:bCs/>
                <w:color w:val="1B193E"/>
                <w:sz w:val="24"/>
                <w:szCs w:val="24"/>
              </w:rPr>
              <w:t>NRRP je strateški dokument, ki ga pripravijo države članice EU za dostop do sredstev iz instrumenta za oživitev in odpornost v okviru programa NextGenerationEU. V njem so opisane nacionalne strategije za oživitev gospodarstva, odpornost in reforme, ki se osredotočajo na področja, kot so zeleni prehod, digitalna preobrazba in socialna vključenost.</w:t>
            </w:r>
          </w:p>
          <w:p w14:paraId="02E5A736" w14:textId="77777777" w:rsidR="00995F55" w:rsidRPr="00995F55" w:rsidRDefault="00995F55" w:rsidP="00995F55">
            <w:pPr>
              <w:jc w:val="both"/>
              <w:rPr>
                <w:b/>
                <w:color w:val="1B193E"/>
                <w:sz w:val="24"/>
                <w:szCs w:val="24"/>
              </w:rPr>
            </w:pPr>
          </w:p>
          <w:p w14:paraId="46E46EA6" w14:textId="3F4C73D8" w:rsidR="004502D4" w:rsidRDefault="00995F55" w:rsidP="00995F55">
            <w:pPr>
              <w:jc w:val="both"/>
              <w:rPr>
                <w:b/>
                <w:color w:val="1B193E"/>
                <w:sz w:val="24"/>
                <w:szCs w:val="24"/>
              </w:rPr>
            </w:pPr>
            <w:r w:rsidRPr="00995F55">
              <w:rPr>
                <w:b/>
                <w:color w:val="1B193E"/>
                <w:sz w:val="24"/>
                <w:szCs w:val="24"/>
              </w:rPr>
              <w:t xml:space="preserve">Ganttov diagram: </w:t>
            </w:r>
            <w:r w:rsidRPr="00995F55">
              <w:rPr>
                <w:bCs/>
                <w:color w:val="1B193E"/>
                <w:sz w:val="24"/>
                <w:szCs w:val="24"/>
              </w:rPr>
              <w:t>Ganttov diagram je vizualno orodje za vodenje projektov, ki omogoča časovni pregled nalog, dejavnosti in mejnikov. Vodjem projektov in ekipam pomaga pri načrtovanju, razporeditvi in spremljanju napredka skozi čas ter ponuja jasen prikaz poteka dela na projektu.</w:t>
            </w:r>
          </w:p>
        </w:tc>
      </w:tr>
      <w:tr w:rsidR="0026526C" w14:paraId="46E46ECB" w14:textId="77777777">
        <w:trPr>
          <w:trHeight w:val="425"/>
          <w:jc w:val="center"/>
        </w:trPr>
        <w:tc>
          <w:tcPr>
            <w:tcW w:w="1475" w:type="dxa"/>
            <w:shd w:val="clear" w:color="auto" w:fill="0AD995"/>
            <w:vAlign w:val="center"/>
          </w:tcPr>
          <w:p w14:paraId="46E46EA8" w14:textId="4EAF8ABA" w:rsidR="0026526C" w:rsidRDefault="00995F55">
            <w:pPr>
              <w:rPr>
                <w:b/>
                <w:color w:val="1B193E"/>
                <w:sz w:val="24"/>
                <w:szCs w:val="24"/>
              </w:rPr>
            </w:pPr>
            <w:r w:rsidRPr="00995F55">
              <w:rPr>
                <w:b/>
                <w:color w:val="1B193E"/>
                <w:sz w:val="24"/>
                <w:szCs w:val="24"/>
              </w:rPr>
              <w:t>5 vprašanj z več možnimi odgovori za samoocenjevanje</w:t>
            </w:r>
          </w:p>
        </w:tc>
        <w:tc>
          <w:tcPr>
            <w:tcW w:w="9238" w:type="dxa"/>
            <w:gridSpan w:val="4"/>
            <w:vAlign w:val="center"/>
          </w:tcPr>
          <w:p w14:paraId="02D04473" w14:textId="77777777" w:rsidR="00995F55" w:rsidRPr="00995F55" w:rsidRDefault="00995F55" w:rsidP="00995F55">
            <w:pPr>
              <w:jc w:val="both"/>
              <w:rPr>
                <w:b/>
                <w:color w:val="1B193E"/>
                <w:sz w:val="24"/>
                <w:szCs w:val="24"/>
              </w:rPr>
            </w:pPr>
          </w:p>
          <w:p w14:paraId="0ADEAE59" w14:textId="77777777" w:rsidR="00995F55" w:rsidRPr="00995F55" w:rsidRDefault="00995F55" w:rsidP="00995F55">
            <w:pPr>
              <w:jc w:val="both"/>
              <w:rPr>
                <w:b/>
                <w:color w:val="1B193E"/>
                <w:sz w:val="24"/>
                <w:szCs w:val="24"/>
              </w:rPr>
            </w:pPr>
            <w:r w:rsidRPr="00995F55">
              <w:rPr>
                <w:b/>
                <w:color w:val="1B193E"/>
                <w:sz w:val="24"/>
                <w:szCs w:val="24"/>
              </w:rPr>
              <w:t>Vprašanje 1. Kakšna je vloga proračuna EU pri dopolnjevanju nacionalnih proračunov?</w:t>
            </w:r>
          </w:p>
          <w:p w14:paraId="1BD33326" w14:textId="77777777" w:rsidR="00995F55" w:rsidRPr="00995F55" w:rsidRDefault="00995F55" w:rsidP="00995F55">
            <w:pPr>
              <w:jc w:val="both"/>
              <w:rPr>
                <w:bCs/>
                <w:color w:val="1B193E"/>
                <w:sz w:val="24"/>
                <w:szCs w:val="24"/>
              </w:rPr>
            </w:pPr>
            <w:r w:rsidRPr="00995F55">
              <w:rPr>
                <w:bCs/>
                <w:color w:val="1B193E"/>
                <w:sz w:val="24"/>
                <w:szCs w:val="24"/>
              </w:rPr>
              <w:t>Možnost a. Nadomestitev nacionalnih proračunov</w:t>
            </w:r>
          </w:p>
          <w:p w14:paraId="105E06B9" w14:textId="77777777" w:rsidR="00995F55" w:rsidRPr="00995F55" w:rsidRDefault="00995F55" w:rsidP="00995F55">
            <w:pPr>
              <w:jc w:val="both"/>
              <w:rPr>
                <w:bCs/>
                <w:color w:val="1B193E"/>
                <w:sz w:val="24"/>
                <w:szCs w:val="24"/>
              </w:rPr>
            </w:pPr>
            <w:r w:rsidRPr="00995F55">
              <w:rPr>
                <w:bCs/>
                <w:color w:val="1B193E"/>
                <w:sz w:val="24"/>
                <w:szCs w:val="24"/>
              </w:rPr>
              <w:t>Možnost b. Neodvisen finančni sistem</w:t>
            </w:r>
          </w:p>
          <w:p w14:paraId="0234AE35" w14:textId="77777777" w:rsidR="00995F55" w:rsidRPr="00995F55" w:rsidRDefault="00995F55" w:rsidP="00995F55">
            <w:pPr>
              <w:jc w:val="both"/>
              <w:rPr>
                <w:bCs/>
                <w:color w:val="1B193E"/>
                <w:sz w:val="24"/>
                <w:szCs w:val="24"/>
              </w:rPr>
            </w:pPr>
            <w:r w:rsidRPr="00995F55">
              <w:rPr>
                <w:bCs/>
                <w:color w:val="1B193E"/>
                <w:sz w:val="24"/>
                <w:szCs w:val="24"/>
              </w:rPr>
              <w:t>Možnost c. Dopolnitev nacionalnega proračuna</w:t>
            </w:r>
          </w:p>
          <w:p w14:paraId="3A0BCB8F" w14:textId="77777777" w:rsidR="00995F55" w:rsidRPr="00995F55" w:rsidRDefault="00995F55" w:rsidP="00995F55">
            <w:pPr>
              <w:jc w:val="both"/>
              <w:rPr>
                <w:bCs/>
                <w:color w:val="1B193E"/>
                <w:sz w:val="24"/>
                <w:szCs w:val="24"/>
              </w:rPr>
            </w:pPr>
            <w:r w:rsidRPr="00995F55">
              <w:rPr>
                <w:bCs/>
                <w:color w:val="1B193E"/>
                <w:sz w:val="24"/>
                <w:szCs w:val="24"/>
              </w:rPr>
              <w:t>Možnost d. Izključno za institucije EU</w:t>
            </w:r>
          </w:p>
          <w:p w14:paraId="718CF3CB" w14:textId="77777777" w:rsidR="00995F55" w:rsidRPr="00995F55" w:rsidRDefault="00995F55" w:rsidP="00995F55">
            <w:pPr>
              <w:jc w:val="both"/>
              <w:rPr>
                <w:b/>
                <w:color w:val="1B193E"/>
                <w:sz w:val="24"/>
                <w:szCs w:val="24"/>
              </w:rPr>
            </w:pPr>
            <w:r w:rsidRPr="00995F55">
              <w:rPr>
                <w:b/>
                <w:color w:val="1B193E"/>
                <w:sz w:val="24"/>
                <w:szCs w:val="24"/>
              </w:rPr>
              <w:t>Pravilna možnost: c</w:t>
            </w:r>
          </w:p>
          <w:p w14:paraId="4771ACCE" w14:textId="77777777" w:rsidR="00995F55" w:rsidRPr="00995F55" w:rsidRDefault="00995F55" w:rsidP="00995F55">
            <w:pPr>
              <w:jc w:val="both"/>
              <w:rPr>
                <w:b/>
                <w:color w:val="1B193E"/>
                <w:sz w:val="24"/>
                <w:szCs w:val="24"/>
              </w:rPr>
            </w:pPr>
          </w:p>
          <w:p w14:paraId="6EFF30A0" w14:textId="77777777" w:rsidR="00995F55" w:rsidRPr="00995F55" w:rsidRDefault="00995F55" w:rsidP="00995F55">
            <w:pPr>
              <w:jc w:val="both"/>
              <w:rPr>
                <w:b/>
                <w:color w:val="1B193E"/>
                <w:sz w:val="24"/>
                <w:szCs w:val="24"/>
              </w:rPr>
            </w:pPr>
            <w:r w:rsidRPr="00995F55">
              <w:rPr>
                <w:b/>
                <w:color w:val="1B193E"/>
                <w:sz w:val="24"/>
                <w:szCs w:val="24"/>
              </w:rPr>
              <w:t>Vprašanje 2. Kakšen je namen večletnega finančnega okvira v okviru proračuna EU?</w:t>
            </w:r>
          </w:p>
          <w:p w14:paraId="4EF96981" w14:textId="77777777" w:rsidR="00995F55" w:rsidRPr="00995F55" w:rsidRDefault="00995F55" w:rsidP="00995F55">
            <w:pPr>
              <w:jc w:val="both"/>
              <w:rPr>
                <w:bCs/>
                <w:color w:val="1B193E"/>
                <w:sz w:val="24"/>
                <w:szCs w:val="24"/>
              </w:rPr>
            </w:pPr>
            <w:r w:rsidRPr="00995F55">
              <w:rPr>
                <w:bCs/>
                <w:color w:val="1B193E"/>
                <w:sz w:val="24"/>
                <w:szCs w:val="24"/>
              </w:rPr>
              <w:t>Možnost a: kratkoročno proračunsko načrtovanje</w:t>
            </w:r>
          </w:p>
          <w:p w14:paraId="51514B9C" w14:textId="77777777" w:rsidR="00995F55" w:rsidRPr="00995F55" w:rsidRDefault="00995F55" w:rsidP="00995F55">
            <w:pPr>
              <w:jc w:val="both"/>
              <w:rPr>
                <w:bCs/>
                <w:color w:val="1B193E"/>
                <w:sz w:val="24"/>
                <w:szCs w:val="24"/>
              </w:rPr>
            </w:pPr>
            <w:r w:rsidRPr="00995F55">
              <w:rPr>
                <w:bCs/>
                <w:color w:val="1B193E"/>
                <w:sz w:val="24"/>
                <w:szCs w:val="24"/>
              </w:rPr>
              <w:t>Možnost b. Dolgoročno načrtovanje proračuna</w:t>
            </w:r>
          </w:p>
          <w:p w14:paraId="36CE8008" w14:textId="77777777" w:rsidR="00995F55" w:rsidRPr="00995F55" w:rsidRDefault="00995F55" w:rsidP="00995F55">
            <w:pPr>
              <w:jc w:val="both"/>
              <w:rPr>
                <w:bCs/>
                <w:color w:val="1B193E"/>
                <w:sz w:val="24"/>
                <w:szCs w:val="24"/>
              </w:rPr>
            </w:pPr>
            <w:r w:rsidRPr="00995F55">
              <w:rPr>
                <w:bCs/>
                <w:color w:val="1B193E"/>
                <w:sz w:val="24"/>
                <w:szCs w:val="24"/>
              </w:rPr>
              <w:lastRenderedPageBreak/>
              <w:t>Možnost c. Sklad za izredne razmere</w:t>
            </w:r>
          </w:p>
          <w:p w14:paraId="2B127D03" w14:textId="77777777" w:rsidR="00995F55" w:rsidRPr="00995F55" w:rsidRDefault="00995F55" w:rsidP="00995F55">
            <w:pPr>
              <w:jc w:val="both"/>
              <w:rPr>
                <w:bCs/>
                <w:color w:val="1B193E"/>
                <w:sz w:val="24"/>
                <w:szCs w:val="24"/>
              </w:rPr>
            </w:pPr>
            <w:r w:rsidRPr="00995F55">
              <w:rPr>
                <w:bCs/>
                <w:color w:val="1B193E"/>
                <w:sz w:val="24"/>
                <w:szCs w:val="24"/>
              </w:rPr>
              <w:t>Možnost d. dodelitev letnih proračunskih sredstev</w:t>
            </w:r>
          </w:p>
          <w:p w14:paraId="7F52A837" w14:textId="77777777" w:rsidR="00995F55" w:rsidRPr="00995F55" w:rsidRDefault="00995F55" w:rsidP="00995F55">
            <w:pPr>
              <w:jc w:val="both"/>
              <w:rPr>
                <w:b/>
                <w:color w:val="1B193E"/>
                <w:sz w:val="24"/>
                <w:szCs w:val="24"/>
              </w:rPr>
            </w:pPr>
            <w:r w:rsidRPr="00995F55">
              <w:rPr>
                <w:b/>
                <w:color w:val="1B193E"/>
                <w:sz w:val="24"/>
                <w:szCs w:val="24"/>
              </w:rPr>
              <w:t>Pravilna možnost: b</w:t>
            </w:r>
          </w:p>
          <w:p w14:paraId="210C34CD" w14:textId="77777777" w:rsidR="00995F55" w:rsidRPr="00995F55" w:rsidRDefault="00995F55" w:rsidP="00995F55">
            <w:pPr>
              <w:jc w:val="both"/>
              <w:rPr>
                <w:b/>
                <w:color w:val="1B193E"/>
                <w:sz w:val="24"/>
                <w:szCs w:val="24"/>
              </w:rPr>
            </w:pPr>
          </w:p>
          <w:p w14:paraId="6C5268D2" w14:textId="77777777" w:rsidR="00995F55" w:rsidRPr="00995F55" w:rsidRDefault="00995F55" w:rsidP="00995F55">
            <w:pPr>
              <w:jc w:val="both"/>
              <w:rPr>
                <w:b/>
                <w:color w:val="1B193E"/>
                <w:sz w:val="24"/>
                <w:szCs w:val="24"/>
              </w:rPr>
            </w:pPr>
            <w:r w:rsidRPr="00995F55">
              <w:rPr>
                <w:b/>
                <w:color w:val="1B193E"/>
                <w:sz w:val="24"/>
                <w:szCs w:val="24"/>
              </w:rPr>
              <w:t>Vprašanje 3. V katerem okviru Evropska komisija neposredno upravlja in nadzira izvajanje programov?</w:t>
            </w:r>
          </w:p>
          <w:p w14:paraId="308C4404" w14:textId="77777777" w:rsidR="00995F55" w:rsidRPr="00995F55" w:rsidRDefault="00995F55" w:rsidP="00995F55">
            <w:pPr>
              <w:jc w:val="both"/>
              <w:rPr>
                <w:bCs/>
                <w:color w:val="1B193E"/>
                <w:sz w:val="24"/>
                <w:szCs w:val="24"/>
              </w:rPr>
            </w:pPr>
            <w:r w:rsidRPr="00995F55">
              <w:rPr>
                <w:bCs/>
                <w:color w:val="1B193E"/>
                <w:sz w:val="24"/>
                <w:szCs w:val="24"/>
              </w:rPr>
              <w:t>Možnost a. centralizirano financiranje</w:t>
            </w:r>
          </w:p>
          <w:p w14:paraId="101A0D85" w14:textId="77777777" w:rsidR="00995F55" w:rsidRPr="00995F55" w:rsidRDefault="00995F55" w:rsidP="00995F55">
            <w:pPr>
              <w:jc w:val="both"/>
              <w:rPr>
                <w:bCs/>
                <w:color w:val="1B193E"/>
                <w:sz w:val="24"/>
                <w:szCs w:val="24"/>
              </w:rPr>
            </w:pPr>
            <w:r w:rsidRPr="00995F55">
              <w:rPr>
                <w:bCs/>
                <w:color w:val="1B193E"/>
                <w:sz w:val="24"/>
                <w:szCs w:val="24"/>
              </w:rPr>
              <w:t>Možnost b. Decentralizirano financiranje</w:t>
            </w:r>
          </w:p>
          <w:p w14:paraId="52856668" w14:textId="77777777" w:rsidR="00995F55" w:rsidRPr="00995F55" w:rsidRDefault="00995F55" w:rsidP="00995F55">
            <w:pPr>
              <w:jc w:val="both"/>
              <w:rPr>
                <w:bCs/>
                <w:color w:val="1B193E"/>
                <w:sz w:val="24"/>
                <w:szCs w:val="24"/>
              </w:rPr>
            </w:pPr>
            <w:r w:rsidRPr="00995F55">
              <w:rPr>
                <w:bCs/>
                <w:color w:val="1B193E"/>
                <w:sz w:val="24"/>
                <w:szCs w:val="24"/>
              </w:rPr>
              <w:t>Možnost c. Okvir deljenega upravljanja</w:t>
            </w:r>
          </w:p>
          <w:p w14:paraId="62B67B5F" w14:textId="77777777" w:rsidR="00995F55" w:rsidRPr="00995F55" w:rsidRDefault="00995F55" w:rsidP="00995F55">
            <w:pPr>
              <w:jc w:val="both"/>
              <w:rPr>
                <w:bCs/>
                <w:color w:val="1B193E"/>
                <w:sz w:val="24"/>
                <w:szCs w:val="24"/>
              </w:rPr>
            </w:pPr>
            <w:r w:rsidRPr="00995F55">
              <w:rPr>
                <w:bCs/>
                <w:color w:val="1B193E"/>
                <w:sz w:val="24"/>
                <w:szCs w:val="24"/>
              </w:rPr>
              <w:t>možnost d. okvir za skupno upravljanje</w:t>
            </w:r>
          </w:p>
          <w:p w14:paraId="0DA7D251" w14:textId="77777777" w:rsidR="00995F55" w:rsidRPr="00995F55" w:rsidRDefault="00995F55" w:rsidP="00995F55">
            <w:pPr>
              <w:jc w:val="both"/>
              <w:rPr>
                <w:b/>
                <w:color w:val="1B193E"/>
                <w:sz w:val="24"/>
                <w:szCs w:val="24"/>
              </w:rPr>
            </w:pPr>
            <w:r w:rsidRPr="00995F55">
              <w:rPr>
                <w:b/>
                <w:color w:val="1B193E"/>
                <w:sz w:val="24"/>
                <w:szCs w:val="24"/>
              </w:rPr>
              <w:t>Pravilna možnost: a</w:t>
            </w:r>
          </w:p>
          <w:p w14:paraId="7A3C28FE" w14:textId="77777777" w:rsidR="00995F55" w:rsidRPr="00995F55" w:rsidRDefault="00995F55" w:rsidP="00995F55">
            <w:pPr>
              <w:jc w:val="both"/>
              <w:rPr>
                <w:b/>
                <w:color w:val="1B193E"/>
                <w:sz w:val="24"/>
                <w:szCs w:val="24"/>
              </w:rPr>
            </w:pPr>
          </w:p>
          <w:p w14:paraId="70FD819F" w14:textId="77777777" w:rsidR="00995F55" w:rsidRPr="00995F55" w:rsidRDefault="00995F55" w:rsidP="00995F55">
            <w:pPr>
              <w:jc w:val="both"/>
              <w:rPr>
                <w:b/>
                <w:color w:val="1B193E"/>
                <w:sz w:val="24"/>
                <w:szCs w:val="24"/>
              </w:rPr>
            </w:pPr>
            <w:r w:rsidRPr="00995F55">
              <w:rPr>
                <w:b/>
                <w:color w:val="1B193E"/>
                <w:sz w:val="24"/>
                <w:szCs w:val="24"/>
              </w:rPr>
              <w:t>Vprašanje 4. Kateri dokument vsebuje podroben priročnik z vpogledom v strukturo, pravila in cilje programa financiranja EU?</w:t>
            </w:r>
          </w:p>
          <w:p w14:paraId="48629996" w14:textId="77777777" w:rsidR="00995F55" w:rsidRPr="00995F55" w:rsidRDefault="00995F55" w:rsidP="00995F55">
            <w:pPr>
              <w:jc w:val="both"/>
              <w:rPr>
                <w:bCs/>
                <w:color w:val="1B193E"/>
                <w:sz w:val="24"/>
                <w:szCs w:val="24"/>
              </w:rPr>
            </w:pPr>
            <w:r w:rsidRPr="00995F55">
              <w:rPr>
                <w:bCs/>
                <w:color w:val="1B193E"/>
                <w:sz w:val="24"/>
                <w:szCs w:val="24"/>
              </w:rPr>
              <w:t>Možnost a. Razpis za zbiranje predlogov</w:t>
            </w:r>
          </w:p>
          <w:p w14:paraId="09AAEDD5" w14:textId="77777777" w:rsidR="00995F55" w:rsidRPr="00995F55" w:rsidRDefault="00995F55" w:rsidP="00995F55">
            <w:pPr>
              <w:jc w:val="both"/>
              <w:rPr>
                <w:bCs/>
                <w:color w:val="1B193E"/>
                <w:sz w:val="24"/>
                <w:szCs w:val="24"/>
              </w:rPr>
            </w:pPr>
            <w:r w:rsidRPr="00995F55">
              <w:rPr>
                <w:bCs/>
                <w:color w:val="1B193E"/>
                <w:sz w:val="24"/>
                <w:szCs w:val="24"/>
              </w:rPr>
              <w:t>Možnost b. Vodnik po programu</w:t>
            </w:r>
          </w:p>
          <w:p w14:paraId="7D72ABCA" w14:textId="77777777" w:rsidR="00995F55" w:rsidRPr="00995F55" w:rsidRDefault="00995F55" w:rsidP="00995F55">
            <w:pPr>
              <w:jc w:val="both"/>
              <w:rPr>
                <w:bCs/>
                <w:color w:val="1B193E"/>
                <w:sz w:val="24"/>
                <w:szCs w:val="24"/>
              </w:rPr>
            </w:pPr>
            <w:r w:rsidRPr="00995F55">
              <w:rPr>
                <w:bCs/>
                <w:color w:val="1B193E"/>
                <w:sz w:val="24"/>
                <w:szCs w:val="24"/>
              </w:rPr>
              <w:t>Možnost c. Uredba EU</w:t>
            </w:r>
          </w:p>
          <w:p w14:paraId="3335530E" w14:textId="77777777" w:rsidR="00995F55" w:rsidRPr="00995F55" w:rsidRDefault="00995F55" w:rsidP="00995F55">
            <w:pPr>
              <w:jc w:val="both"/>
              <w:rPr>
                <w:bCs/>
                <w:color w:val="1B193E"/>
                <w:sz w:val="24"/>
                <w:szCs w:val="24"/>
              </w:rPr>
            </w:pPr>
            <w:r w:rsidRPr="00995F55">
              <w:rPr>
                <w:bCs/>
                <w:color w:val="1B193E"/>
                <w:sz w:val="24"/>
                <w:szCs w:val="24"/>
              </w:rPr>
              <w:t>možnost d. delovni program</w:t>
            </w:r>
          </w:p>
          <w:p w14:paraId="1FBFFE81" w14:textId="77777777" w:rsidR="00995F55" w:rsidRPr="00995F55" w:rsidRDefault="00995F55" w:rsidP="00995F55">
            <w:pPr>
              <w:jc w:val="both"/>
              <w:rPr>
                <w:b/>
                <w:color w:val="1B193E"/>
                <w:sz w:val="24"/>
                <w:szCs w:val="24"/>
              </w:rPr>
            </w:pPr>
            <w:r w:rsidRPr="00995F55">
              <w:rPr>
                <w:b/>
                <w:color w:val="1B193E"/>
                <w:sz w:val="24"/>
                <w:szCs w:val="24"/>
              </w:rPr>
              <w:t>Pravilna možnost: b</w:t>
            </w:r>
          </w:p>
          <w:p w14:paraId="23935A1B" w14:textId="77777777" w:rsidR="00995F55" w:rsidRPr="00995F55" w:rsidRDefault="00995F55" w:rsidP="00995F55">
            <w:pPr>
              <w:jc w:val="both"/>
              <w:rPr>
                <w:b/>
                <w:color w:val="1B193E"/>
                <w:sz w:val="24"/>
                <w:szCs w:val="24"/>
              </w:rPr>
            </w:pPr>
          </w:p>
          <w:p w14:paraId="66F47CF9" w14:textId="77777777" w:rsidR="00995F55" w:rsidRPr="00995F55" w:rsidRDefault="00995F55" w:rsidP="00995F55">
            <w:pPr>
              <w:jc w:val="both"/>
              <w:rPr>
                <w:b/>
                <w:color w:val="1B193E"/>
                <w:sz w:val="24"/>
                <w:szCs w:val="24"/>
              </w:rPr>
            </w:pPr>
            <w:r w:rsidRPr="00995F55">
              <w:rPr>
                <w:b/>
                <w:color w:val="1B193E"/>
                <w:sz w:val="24"/>
                <w:szCs w:val="24"/>
              </w:rPr>
              <w:t>Vprašanje 5. Kateri je možni naslednji korak v strategiji revizije po postopku ocenjevanja predlogov, če projekt ni odobren?</w:t>
            </w:r>
          </w:p>
          <w:p w14:paraId="4C6B3B04" w14:textId="77777777" w:rsidR="00995F55" w:rsidRPr="00995F55" w:rsidRDefault="00995F55" w:rsidP="00995F55">
            <w:pPr>
              <w:jc w:val="both"/>
              <w:rPr>
                <w:bCs/>
                <w:color w:val="1B193E"/>
                <w:sz w:val="24"/>
                <w:szCs w:val="24"/>
              </w:rPr>
            </w:pPr>
            <w:r w:rsidRPr="00995F55">
              <w:rPr>
                <w:bCs/>
                <w:color w:val="1B193E"/>
                <w:sz w:val="24"/>
                <w:szCs w:val="24"/>
              </w:rPr>
              <w:t>Možnost a: takojšnja ponovna predložitev</w:t>
            </w:r>
          </w:p>
          <w:p w14:paraId="48C3EB22" w14:textId="77777777" w:rsidR="00995F55" w:rsidRPr="00995F55" w:rsidRDefault="00995F55" w:rsidP="00995F55">
            <w:pPr>
              <w:jc w:val="both"/>
              <w:rPr>
                <w:bCs/>
                <w:color w:val="1B193E"/>
                <w:sz w:val="24"/>
                <w:szCs w:val="24"/>
              </w:rPr>
            </w:pPr>
            <w:r w:rsidRPr="00995F55">
              <w:rPr>
                <w:bCs/>
                <w:color w:val="1B193E"/>
                <w:sz w:val="24"/>
                <w:szCs w:val="24"/>
              </w:rPr>
              <w:t>Možnost b. Končno poročilo</w:t>
            </w:r>
          </w:p>
          <w:p w14:paraId="1F2059A9" w14:textId="77777777" w:rsidR="00995F55" w:rsidRPr="00995F55" w:rsidRDefault="00995F55" w:rsidP="00995F55">
            <w:pPr>
              <w:jc w:val="both"/>
              <w:rPr>
                <w:bCs/>
                <w:color w:val="1B193E"/>
                <w:sz w:val="24"/>
                <w:szCs w:val="24"/>
              </w:rPr>
            </w:pPr>
            <w:r w:rsidRPr="00995F55">
              <w:rPr>
                <w:bCs/>
                <w:color w:val="1B193E"/>
                <w:sz w:val="24"/>
                <w:szCs w:val="24"/>
              </w:rPr>
              <w:t>možnost c. nenehno izboljševanje</w:t>
            </w:r>
          </w:p>
          <w:p w14:paraId="371C67DC" w14:textId="77777777" w:rsidR="00995F55" w:rsidRPr="00995F55" w:rsidRDefault="00995F55" w:rsidP="00995F55">
            <w:pPr>
              <w:jc w:val="both"/>
              <w:rPr>
                <w:bCs/>
                <w:color w:val="1B193E"/>
                <w:sz w:val="24"/>
                <w:szCs w:val="24"/>
              </w:rPr>
            </w:pPr>
            <w:r w:rsidRPr="00995F55">
              <w:rPr>
                <w:bCs/>
                <w:color w:val="1B193E"/>
                <w:sz w:val="24"/>
                <w:szCs w:val="24"/>
              </w:rPr>
              <w:t>Možnost d. Pogajanja o pogodbi</w:t>
            </w:r>
          </w:p>
          <w:p w14:paraId="46E46ECA" w14:textId="57C936FE" w:rsidR="0026526C" w:rsidRDefault="00995F55" w:rsidP="00995F55">
            <w:pPr>
              <w:jc w:val="both"/>
              <w:rPr>
                <w:b/>
                <w:color w:val="1B193E"/>
                <w:sz w:val="24"/>
                <w:szCs w:val="24"/>
              </w:rPr>
            </w:pPr>
            <w:r w:rsidRPr="00995F55">
              <w:rPr>
                <w:b/>
                <w:color w:val="1B193E"/>
                <w:sz w:val="24"/>
                <w:szCs w:val="24"/>
              </w:rPr>
              <w:t>Pravilna možnost: c</w:t>
            </w:r>
          </w:p>
        </w:tc>
      </w:tr>
      <w:tr w:rsidR="0026526C" w14:paraId="46E46ECE" w14:textId="77777777">
        <w:trPr>
          <w:trHeight w:val="425"/>
          <w:jc w:val="center"/>
        </w:trPr>
        <w:tc>
          <w:tcPr>
            <w:tcW w:w="1475" w:type="dxa"/>
            <w:shd w:val="clear" w:color="auto" w:fill="0AD995"/>
            <w:vAlign w:val="center"/>
          </w:tcPr>
          <w:p w14:paraId="46E46ECC" w14:textId="3342A43B" w:rsidR="0026526C" w:rsidRPr="00995F55" w:rsidRDefault="00995F55">
            <w:pPr>
              <w:rPr>
                <w:b/>
                <w:color w:val="1B193E"/>
                <w:sz w:val="24"/>
                <w:szCs w:val="24"/>
                <w:lang/>
              </w:rPr>
            </w:pPr>
            <w:r>
              <w:rPr>
                <w:b/>
                <w:color w:val="1B193E"/>
                <w:sz w:val="24"/>
                <w:szCs w:val="24"/>
                <w:lang/>
              </w:rPr>
              <w:lastRenderedPageBreak/>
              <w:t>Bibliografija in drugi viri</w:t>
            </w:r>
          </w:p>
        </w:tc>
        <w:tc>
          <w:tcPr>
            <w:tcW w:w="9238" w:type="dxa"/>
            <w:gridSpan w:val="4"/>
            <w:vAlign w:val="center"/>
          </w:tcPr>
          <w:p w14:paraId="46E46ECD" w14:textId="77777777" w:rsidR="0026526C" w:rsidRDefault="0026526C">
            <w:pPr>
              <w:rPr>
                <w:color w:val="1B193E"/>
                <w:sz w:val="24"/>
                <w:szCs w:val="24"/>
              </w:rPr>
            </w:pPr>
          </w:p>
        </w:tc>
      </w:tr>
      <w:tr w:rsidR="0026526C" w14:paraId="46E46ED1" w14:textId="77777777">
        <w:trPr>
          <w:trHeight w:val="425"/>
          <w:jc w:val="center"/>
        </w:trPr>
        <w:tc>
          <w:tcPr>
            <w:tcW w:w="1475" w:type="dxa"/>
            <w:shd w:val="clear" w:color="auto" w:fill="0AD995"/>
            <w:vAlign w:val="center"/>
          </w:tcPr>
          <w:p w14:paraId="46E46ECF" w14:textId="5BA6BABB" w:rsidR="0026526C" w:rsidRPr="00995F55" w:rsidRDefault="00995F55">
            <w:pPr>
              <w:rPr>
                <w:b/>
                <w:color w:val="1B193E"/>
                <w:sz w:val="24"/>
                <w:szCs w:val="24"/>
                <w:lang/>
              </w:rPr>
            </w:pPr>
            <w:r>
              <w:rPr>
                <w:b/>
                <w:color w:val="1B193E"/>
                <w:sz w:val="24"/>
                <w:szCs w:val="24"/>
                <w:lang/>
              </w:rPr>
              <w:t>Povezan material</w:t>
            </w:r>
          </w:p>
        </w:tc>
        <w:tc>
          <w:tcPr>
            <w:tcW w:w="9238" w:type="dxa"/>
            <w:gridSpan w:val="4"/>
            <w:vAlign w:val="center"/>
          </w:tcPr>
          <w:p w14:paraId="46E46ED0" w14:textId="77777777" w:rsidR="0026526C" w:rsidRDefault="00995F55">
            <w:pPr>
              <w:rPr>
                <w:color w:val="1B193E"/>
                <w:sz w:val="24"/>
                <w:szCs w:val="24"/>
              </w:rPr>
            </w:pPr>
            <w:r>
              <w:rPr>
                <w:color w:val="1B193E"/>
                <w:sz w:val="24"/>
                <w:szCs w:val="24"/>
              </w:rPr>
              <w:t>DREAM_WP3_Training_IHF_EN</w:t>
            </w:r>
          </w:p>
        </w:tc>
      </w:tr>
      <w:tr w:rsidR="0026526C" w14:paraId="46E46ED4" w14:textId="77777777">
        <w:trPr>
          <w:trHeight w:val="425"/>
          <w:jc w:val="center"/>
        </w:trPr>
        <w:tc>
          <w:tcPr>
            <w:tcW w:w="1475" w:type="dxa"/>
            <w:shd w:val="clear" w:color="auto" w:fill="0AD995"/>
            <w:vAlign w:val="center"/>
          </w:tcPr>
          <w:p w14:paraId="46E46ED2" w14:textId="565DCD81" w:rsidR="0026526C" w:rsidRDefault="00995F55">
            <w:pPr>
              <w:rPr>
                <w:b/>
                <w:color w:val="1B193E"/>
                <w:sz w:val="24"/>
                <w:szCs w:val="24"/>
              </w:rPr>
            </w:pPr>
            <w:r>
              <w:rPr>
                <w:b/>
                <w:color w:val="1B193E"/>
                <w:sz w:val="24"/>
                <w:szCs w:val="24"/>
              </w:rPr>
              <w:t xml:space="preserve">Video </w:t>
            </w:r>
          </w:p>
        </w:tc>
        <w:tc>
          <w:tcPr>
            <w:tcW w:w="9238" w:type="dxa"/>
            <w:gridSpan w:val="4"/>
            <w:vAlign w:val="center"/>
          </w:tcPr>
          <w:p w14:paraId="46E46ED3" w14:textId="77777777" w:rsidR="0026526C" w:rsidRDefault="0026526C">
            <w:pPr>
              <w:rPr>
                <w:color w:val="1B193E"/>
                <w:sz w:val="24"/>
                <w:szCs w:val="24"/>
              </w:rPr>
            </w:pPr>
          </w:p>
        </w:tc>
      </w:tr>
    </w:tbl>
    <w:p w14:paraId="46E46ED5" w14:textId="77777777" w:rsidR="0026526C" w:rsidRDefault="0026526C">
      <w:pPr>
        <w:jc w:val="center"/>
        <w:rPr>
          <w:color w:val="1B193E"/>
          <w:sz w:val="20"/>
          <w:szCs w:val="20"/>
        </w:rPr>
      </w:pPr>
    </w:p>
    <w:sectPr w:rsidR="0026526C">
      <w:headerReference w:type="default" r:id="rId33"/>
      <w:footerReference w:type="default" r:id="rId34"/>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7CD96" w14:textId="77777777" w:rsidR="00FD6301" w:rsidRDefault="00FD6301">
      <w:pPr>
        <w:spacing w:after="0" w:line="240" w:lineRule="auto"/>
      </w:pPr>
      <w:r>
        <w:separator/>
      </w:r>
    </w:p>
  </w:endnote>
  <w:endnote w:type="continuationSeparator" w:id="0">
    <w:p w14:paraId="392279C6" w14:textId="77777777" w:rsidR="00FD6301" w:rsidRDefault="00F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6EEB" w14:textId="77777777" w:rsidR="0026526C" w:rsidRDefault="00995F5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46E46EF6" wp14:editId="46E46EF7">
              <wp:simplePos x="0" y="0"/>
              <wp:positionH relativeFrom="column">
                <wp:posOffset>-1079499</wp:posOffset>
              </wp:positionH>
              <wp:positionV relativeFrom="paragraph">
                <wp:posOffset>-76199</wp:posOffset>
              </wp:positionV>
              <wp:extent cx="7576185" cy="702945"/>
              <wp:effectExtent l="0" t="0" r="0" b="0"/>
              <wp:wrapNone/>
              <wp:docPr id="10" name="Rectangle 10"/>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46E46F09"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E46EF6" id="Rectangle 10" o:spid="_x0000_s1038"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46E46F09" w14:textId="77777777" w:rsidR="0026526C" w:rsidRDefault="0026526C">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6E46EF8" wp14:editId="46E46EF9">
              <wp:simplePos x="0" y="0"/>
              <wp:positionH relativeFrom="column">
                <wp:posOffset>-990599</wp:posOffset>
              </wp:positionH>
              <wp:positionV relativeFrom="paragraph">
                <wp:posOffset>-50799</wp:posOffset>
              </wp:positionV>
              <wp:extent cx="6334125" cy="634365"/>
              <wp:effectExtent l="0" t="0" r="0" b="0"/>
              <wp:wrapNone/>
              <wp:docPr id="4" name="Rectangle 4"/>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46E46F0A" w14:textId="77777777" w:rsidR="0026526C" w:rsidRDefault="00995F55">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6E46F0B" w14:textId="77777777" w:rsidR="0026526C" w:rsidRDefault="002652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E46EF8" id="Rectangle 4" o:spid="_x0000_s1039"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46E46F0A" w14:textId="77777777" w:rsidR="0026526C" w:rsidRDefault="00995F55">
                    <w:pPr>
                      <w:spacing w:line="258" w:lineRule="auto"/>
                      <w:textDirection w:val="btLr"/>
                    </w:pPr>
                    <w:r>
                      <w:rPr>
                        <w:color w:val="FFFFFF"/>
                        <w:sz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6E46F0B" w14:textId="77777777" w:rsidR="0026526C" w:rsidRDefault="0026526C">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46E46EFA" wp14:editId="46E46EFB">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46E46F0C" w14:textId="77777777" w:rsidR="0026526C" w:rsidRDefault="00995F55">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46E46EFA" id="Rectangle 3" o:spid="_x0000_s1040"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46E46F0C" w14:textId="77777777" w:rsidR="0026526C" w:rsidRDefault="00995F55">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46E46EFC" wp14:editId="46E46EFD">
              <wp:simplePos x="0" y="0"/>
              <wp:positionH relativeFrom="column">
                <wp:posOffset>5486400</wp:posOffset>
              </wp:positionH>
              <wp:positionV relativeFrom="paragraph">
                <wp:posOffset>-596899</wp:posOffset>
              </wp:positionV>
              <wp:extent cx="1259840" cy="1732280"/>
              <wp:effectExtent l="0" t="0" r="0" b="0"/>
              <wp:wrapNone/>
              <wp:docPr id="7" name="Group 7"/>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146820901" name="Group 146820901"/>
                      <wpg:cNvGrpSpPr/>
                      <wpg:grpSpPr>
                        <a:xfrm>
                          <a:off x="4716080" y="2913860"/>
                          <a:ext cx="1259840" cy="1732280"/>
                          <a:chOff x="0" y="0"/>
                          <a:chExt cx="1259840" cy="1732280"/>
                        </a:xfrm>
                      </wpg:grpSpPr>
                      <wps:wsp>
                        <wps:cNvPr id="1830015203" name="Rectangle 1830015203"/>
                        <wps:cNvSpPr/>
                        <wps:spPr>
                          <a:xfrm>
                            <a:off x="0" y="0"/>
                            <a:ext cx="1259825" cy="1732275"/>
                          </a:xfrm>
                          <a:prstGeom prst="rect">
                            <a:avLst/>
                          </a:prstGeom>
                          <a:noFill/>
                          <a:ln>
                            <a:noFill/>
                          </a:ln>
                        </wps:spPr>
                        <wps:txbx>
                          <w:txbxContent>
                            <w:p w14:paraId="46E46F0D"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s:wsp>
                        <wps:cNvPr id="2088353381" name="Oval 2088353381"/>
                        <wps:cNvSpPr/>
                        <wps:spPr>
                          <a:xfrm>
                            <a:off x="0" y="472440"/>
                            <a:ext cx="1259840" cy="1259840"/>
                          </a:xfrm>
                          <a:prstGeom prst="ellipse">
                            <a:avLst/>
                          </a:prstGeom>
                          <a:solidFill>
                            <a:srgbClr val="0AD995"/>
                          </a:solidFill>
                          <a:ln>
                            <a:noFill/>
                          </a:ln>
                        </wps:spPr>
                        <wps:txbx>
                          <w:txbxContent>
                            <w:p w14:paraId="46E46F0E"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s:wsp>
                        <wps:cNvPr id="1967137383" name="Oval 1967137383"/>
                        <wps:cNvSpPr/>
                        <wps:spPr>
                          <a:xfrm>
                            <a:off x="502920" y="0"/>
                            <a:ext cx="719455" cy="719455"/>
                          </a:xfrm>
                          <a:prstGeom prst="ellipse">
                            <a:avLst/>
                          </a:prstGeom>
                          <a:solidFill>
                            <a:srgbClr val="F6AA07"/>
                          </a:solidFill>
                          <a:ln>
                            <a:noFill/>
                          </a:ln>
                        </wps:spPr>
                        <wps:txbx>
                          <w:txbxContent>
                            <w:p w14:paraId="46E46F0F"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6E46EFC" id="Group 7" o:spid="_x0000_s1041"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4a5wIAAAMKAAAOAAAAZHJzL2Uyb0RvYy54bWzsVttu2zAMfR+wfxD0vvqWxBc0KYJ2KQYM&#10;a7FuH6DIsmNAtjRJufTvR8mO7XQtsLQosIe9OCZFU4dHh4wurw41RzumdCWaOQ4ufIxYQ0VeNeUc&#10;//yx+pRgpA1pcsJFw+b4kWl8tfj44XIvMxaKjeA5UwiSNDrbyzneGCMzz9N0w2qiL4RkDSwWQtXE&#10;gKlKL1dkD9lr7oW+P/P2QuVSCcq0Bu9Nu4gXLn9RMGruikIzg/gcAzbjnso91/bpLS5JVioiNxXt&#10;YJBXoKhJ1cCmfaobYgjaquqPVHVFldCiMBdU1J4oiooyVwNUE/hPqrlVYitdLWW2L2VPE1D7hKdX&#10;p6XfdrdKPsh7BUzsZQlcOMvWcihUbX8BJTo4yh57ytjBIArOIJymyQSYpbAWxFEYJh2pdAPM2+8m&#10;cTDz4ylGEBGmQZRM+4jP4yzg7rNEvovxjiC8E2i90UKGGu4VqnIAMJkloZ/6AUYNqUFujkE0uLsi&#10;z6jaoYeaevSzDv0ZDLRfP1/1M9y9WDW0iB5UoN+mgocNkcyJS2cjBhOgPpiGfnSk8Dv0EGlKzlAw&#10;rDke3Xe9dHSmQUVn6SYEUfS6AYVA1r52kkmlzS0TNbIvc6wAh2sxsvuqTRt6DLG7NmJVcQ5+kvHm&#10;xAE5rQc0dMRo38xhfXCiSey+1rMW+SMISUu6qmDLr0Sbe6JgHICc9jAi5lj/2hLFMOJfGmA/DSa2&#10;AjM21NhYjw3S0I2AyUONwqg1ro2bRC3Y5daIonKFDWA61HDsLcR3P//QT5JoGkVJ30J3O8LRyN2R&#10;BZL526OfxOEEZO6O5vmu6YYIRLx8/ozzSmqrWJK9IAEteJVbFdgYrcr1NVcI4MPUWt6k6VFgJ2Hn&#10;aSX9r5XRrEhncRDFUdLPCqeVYHCfo5WpH6bhyaQ8aiUO0sm0GxXd+/spZTVbLv24G0VvUErgBD90&#10;8j87Voa/Vjds3E3D9WF3K7JXmbHtooa72+I3AAAA//8DAFBLAwQUAAYACAAAACEAiYzkBuIAAAAM&#10;AQAADwAAAGRycy9kb3ducmV2LnhtbEyPQWuDQBCF74X+h2UKvSWraWqNdQ0htD2FQpNCyW2iE5W4&#10;s+Ju1Pz7rqf29h7zePO9dD3qRvTU2dqwgnAegCDOTVFzqeD78D6LQViHXGBjmBTcyMI6u79LMSnM&#10;wF/U710pfAnbBBVUzrWJlDavSKOdm5bY386m0+i87UpZdDj4ct3IRRBEUmPN/kOFLW0ryi/7q1bw&#10;MeCweQrf+t3lvL0dD8+fP7uQlHp8GDevIByN7i8ME75Hh8wzncyVCysaBXG09FucgtlqElMiiBZL&#10;ECevXuIYZJbK/yOyXwAAAP//AwBQSwECLQAUAAYACAAAACEAtoM4kv4AAADhAQAAEwAAAAAAAAAA&#10;AAAAAAAAAAAAW0NvbnRlbnRfVHlwZXNdLnhtbFBLAQItABQABgAIAAAAIQA4/SH/1gAAAJQBAAAL&#10;AAAAAAAAAAAAAAAAAC8BAABfcmVscy8ucmVsc1BLAQItABQABgAIAAAAIQDGMi4a5wIAAAMKAAAO&#10;AAAAAAAAAAAAAAAAAC4CAABkcnMvZTJvRG9jLnhtbFBLAQItABQABgAIAAAAIQCJjOQG4gAAAAwB&#10;AAAPAAAAAAAAAAAAAAAAAEEFAABkcnMvZG93bnJldi54bWxQSwUGAAAAAAQABADzAAAAUAYAAAAA&#10;">
              <v:group id="Group 146820901" o:spid="_x0000_s1042"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uexwAAAOIAAAAPAAAAZHJzL2Rvd25yZXYueG1sRE9ba8Iw&#10;FH4f+B/CEXybSd0m2hlFZBs+yMALyN4OzbEtNieliW3994sw2OPHd1+seluJlhpfOtaQjBUI4syZ&#10;knMNp+Pn8wyED8gGK8ek4U4eVsvB0wJT4zreU3sIuYgh7FPUUIRQp1L6rCCLfuxq4shdXGMxRNjk&#10;0jTYxXBbyYlSU2mx5NhQYE2bgrLr4WY1fHXYrV+Sj3Z3vWzuP8e37/MuIa1Hw379DiJQH/7Ff+6t&#10;ifNfp7OJmqsEHpciBrn8BQAA//8DAFBLAQItABQABgAIAAAAIQDb4fbL7gAAAIUBAAATAAAAAAAA&#10;AAAAAAAAAAAAAABbQ29udGVudF9UeXBlc10ueG1sUEsBAi0AFAAGAAgAAAAhAFr0LFu/AAAAFQEA&#10;AAsAAAAAAAAAAAAAAAAAHwEAAF9yZWxzLy5yZWxzUEsBAi0AFAAGAAgAAAAhAPzIu57HAAAA4gAA&#10;AA8AAAAAAAAAAAAAAAAABwIAAGRycy9kb3ducmV2LnhtbFBLBQYAAAAAAwADALcAAAD7AgAAAAA=&#10;">
                <v:rect id="Rectangle 1830015203" o:spid="_x0000_s1043"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k9xgAAAOMAAAAPAAAAZHJzL2Rvd25yZXYueG1sRE9fT8Iw&#10;EH834Ts0R8KbtAwlOCkEDSTqEww/wLke68J6HWuB+e2tiYmP9/t/i1XvGnGlLtSeNUzGCgRx6U3N&#10;lYbPw/Z+DiJEZIONZ9LwTQFWy8HdAnPjb7ynaxErkUI45KjBxtjmUobSksMw9i1x4o6+cxjT2VXS&#10;dHhL4a6RmVIz6bDm1GCxpVdL5am4OA27B0/ZJgsvReWebP91+Hg/40zr0bBfP4OI1Md/8Z/7zaT5&#10;86lSk8dMTeH3pwSAXP4AAAD//wMAUEsBAi0AFAAGAAgAAAAhANvh9svuAAAAhQEAABMAAAAAAAAA&#10;AAAAAAAAAAAAAFtDb250ZW50X1R5cGVzXS54bWxQSwECLQAUAAYACAAAACEAWvQsW78AAAAVAQAA&#10;CwAAAAAAAAAAAAAAAAAfAQAAX3JlbHMvLnJlbHNQSwECLQAUAAYACAAAACEAhUG5PcYAAADjAAAA&#10;DwAAAAAAAAAAAAAAAAAHAgAAZHJzL2Rvd25yZXYueG1sUEsFBgAAAAADAAMAtwAAAPoCAAAAAA==&#10;" filled="f" stroked="f">
                  <v:textbox inset="2.53958mm,2.53958mm,2.53958mm,2.53958mm">
                    <w:txbxContent>
                      <w:p w14:paraId="46E46F0D" w14:textId="77777777" w:rsidR="0026526C" w:rsidRDefault="0026526C">
                        <w:pPr>
                          <w:spacing w:after="0" w:line="240" w:lineRule="auto"/>
                          <w:textDirection w:val="btLr"/>
                        </w:pPr>
                      </w:p>
                    </w:txbxContent>
                  </v:textbox>
                </v:rect>
                <v:oval id="Oval 2088353381" o:spid="_x0000_s1044"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5hTygAAAOMAAAAPAAAAZHJzL2Rvd25yZXYueG1sRI9Pa8JA&#10;FMTvBb/D8gq91Y0JbUN0FRVqpYdI/XN/ZJ/Z0OzbkN1q+u3dQsHjMDO/YWaLwbbiQr1vHCuYjBMQ&#10;xJXTDdcKjof35xyED8gaW8ek4Jc8LOajhxkW2l35iy77UIsIYV+gAhNCV0jpK0MW/dh1xNE7u95i&#10;iLKvpe7xGuG2lWmSvEqLDccFgx2tDVXf+x+r4KPUm6HevX3K8pBuuCvNqV0ZpZ4eh+UURKAh3MP/&#10;7a1WkCZ5nr1kWT6Bv0/xD8j5DQAA//8DAFBLAQItABQABgAIAAAAIQDb4fbL7gAAAIUBAAATAAAA&#10;AAAAAAAAAAAAAAAAAABbQ29udGVudF9UeXBlc10ueG1sUEsBAi0AFAAGAAgAAAAhAFr0LFu/AAAA&#10;FQEAAAsAAAAAAAAAAAAAAAAAHwEAAF9yZWxzLy5yZWxzUEsBAi0AFAAGAAgAAAAhAHDfmFPKAAAA&#10;4wAAAA8AAAAAAAAAAAAAAAAABwIAAGRycy9kb3ducmV2LnhtbFBLBQYAAAAAAwADALcAAAD+AgAA&#10;AAA=&#10;" fillcolor="#0ad995" stroked="f">
                  <v:textbox inset="2.53958mm,2.53958mm,2.53958mm,2.53958mm">
                    <w:txbxContent>
                      <w:p w14:paraId="46E46F0E" w14:textId="77777777" w:rsidR="0026526C" w:rsidRDefault="0026526C">
                        <w:pPr>
                          <w:spacing w:after="0" w:line="240" w:lineRule="auto"/>
                          <w:textDirection w:val="btLr"/>
                        </w:pPr>
                      </w:p>
                    </w:txbxContent>
                  </v:textbox>
                </v:oval>
                <v:oval id="Oval 1967137383" o:spid="_x0000_s1045"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9yywAAAOMAAAAPAAAAZHJzL2Rvd25yZXYueG1sRE/NTsJA&#10;EL6b+A6bMfEmW6hQqCzEQIhCwsGqJd4m3bFt7M423RWqT8+amHCc73/my9404kidqy0rGA4iEMSF&#10;1TWXCt5eN3dTEM4ja2wsk4IfcrBcXF/NMdX2xC90zHwpQgi7FBVU3replK6oyKAb2JY4cJ+2M+jD&#10;2ZVSd3gK4aaRoyiaSIM1h4YKW1pVVHxl30bBNl/nu9/MjBO3Gh8+nvZ5e/8+Uur2pn98AOGp9xfx&#10;v/tZh/mzSTKMk3gaw99PAQC5OAMAAP//AwBQSwECLQAUAAYACAAAACEA2+H2y+4AAACFAQAAEwAA&#10;AAAAAAAAAAAAAAAAAAAAW0NvbnRlbnRfVHlwZXNdLnhtbFBLAQItABQABgAIAAAAIQBa9CxbvwAA&#10;ABUBAAALAAAAAAAAAAAAAAAAAB8BAABfcmVscy8ucmVsc1BLAQItABQABgAIAAAAIQBguY9yywAA&#10;AOMAAAAPAAAAAAAAAAAAAAAAAAcCAABkcnMvZG93bnJldi54bWxQSwUGAAAAAAMAAwC3AAAA/wIA&#10;AAAA&#10;" fillcolor="#f6aa07" stroked="f">
                  <v:textbox inset="2.53958mm,2.53958mm,2.53958mm,2.53958mm">
                    <w:txbxContent>
                      <w:p w14:paraId="46E46F0F" w14:textId="77777777" w:rsidR="0026526C" w:rsidRDefault="0026526C">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19AD3" w14:textId="77777777" w:rsidR="00FD6301" w:rsidRDefault="00FD6301">
      <w:pPr>
        <w:spacing w:after="0" w:line="240" w:lineRule="auto"/>
      </w:pPr>
      <w:r>
        <w:separator/>
      </w:r>
    </w:p>
  </w:footnote>
  <w:footnote w:type="continuationSeparator" w:id="0">
    <w:p w14:paraId="663EACA6" w14:textId="77777777" w:rsidR="00FD6301" w:rsidRDefault="00FD6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6EEA" w14:textId="77777777" w:rsidR="0026526C" w:rsidRDefault="00995F55">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6E46EEC" wp14:editId="46E46EED">
              <wp:simplePos x="0" y="0"/>
              <wp:positionH relativeFrom="column">
                <wp:posOffset>-1079499</wp:posOffset>
              </wp:positionH>
              <wp:positionV relativeFrom="paragraph">
                <wp:posOffset>-444499</wp:posOffset>
              </wp:positionV>
              <wp:extent cx="7576185" cy="78105"/>
              <wp:effectExtent l="0" t="0" r="0" b="0"/>
              <wp:wrapNone/>
              <wp:docPr id="6" name="Rectangle 6"/>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46E46F04"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E46EEC" id="Rectangle 6" o:spid="_x0000_s1031"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46E46F04" w14:textId="77777777" w:rsidR="0026526C" w:rsidRDefault="0026526C">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46E46EEE" wp14:editId="46E46EEF">
              <wp:simplePos x="0" y="0"/>
              <wp:positionH relativeFrom="column">
                <wp:posOffset>-1346199</wp:posOffset>
              </wp:positionH>
              <wp:positionV relativeFrom="paragraph">
                <wp:posOffset>-520699</wp:posOffset>
              </wp:positionV>
              <wp:extent cx="1271270" cy="1094740"/>
              <wp:effectExtent l="0" t="0" r="0" b="0"/>
              <wp:wrapNone/>
              <wp:docPr id="1" name="Group 1"/>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920009761" name="Group 1920009761"/>
                      <wpg:cNvGrpSpPr/>
                      <wpg:grpSpPr>
                        <a:xfrm>
                          <a:off x="4710365" y="3232630"/>
                          <a:ext cx="1271270" cy="1094740"/>
                          <a:chOff x="0" y="0"/>
                          <a:chExt cx="1271520" cy="1095240"/>
                        </a:xfrm>
                      </wpg:grpSpPr>
                      <wps:wsp>
                        <wps:cNvPr id="1677716310" name="Rectangle 1677716310"/>
                        <wps:cNvSpPr/>
                        <wps:spPr>
                          <a:xfrm>
                            <a:off x="0" y="0"/>
                            <a:ext cx="1271500" cy="1095225"/>
                          </a:xfrm>
                          <a:prstGeom prst="rect">
                            <a:avLst/>
                          </a:prstGeom>
                          <a:noFill/>
                          <a:ln>
                            <a:noFill/>
                          </a:ln>
                        </wps:spPr>
                        <wps:txbx>
                          <w:txbxContent>
                            <w:p w14:paraId="46E46F05"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s:wsp>
                        <wps:cNvPr id="1189625227" name="Oval 1189625227"/>
                        <wps:cNvSpPr/>
                        <wps:spPr>
                          <a:xfrm>
                            <a:off x="0" y="15240"/>
                            <a:ext cx="1080000" cy="1080000"/>
                          </a:xfrm>
                          <a:prstGeom prst="ellipse">
                            <a:avLst/>
                          </a:prstGeom>
                          <a:solidFill>
                            <a:srgbClr val="F6AA07"/>
                          </a:solidFill>
                          <a:ln>
                            <a:noFill/>
                          </a:ln>
                        </wps:spPr>
                        <wps:txbx>
                          <w:txbxContent>
                            <w:p w14:paraId="46E46F06"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s:wsp>
                        <wps:cNvPr id="1766872449" name="Oval 1766872449"/>
                        <wps:cNvSpPr/>
                        <wps:spPr>
                          <a:xfrm>
                            <a:off x="731520" y="0"/>
                            <a:ext cx="540000" cy="540000"/>
                          </a:xfrm>
                          <a:prstGeom prst="ellipse">
                            <a:avLst/>
                          </a:prstGeom>
                          <a:solidFill>
                            <a:srgbClr val="0AD995"/>
                          </a:solidFill>
                          <a:ln>
                            <a:noFill/>
                          </a:ln>
                        </wps:spPr>
                        <wps:txbx>
                          <w:txbxContent>
                            <w:p w14:paraId="46E46F07"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6E46EEE" id="Group 1" o:spid="_x0000_s1032"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P16QIAAAMKAAAOAAAAZHJzL2Uyb0RvYy54bWzsVslu2zAQvRfoPxC6N9osyRIiB0ZSBwWC&#10;xmjaD6ApagEokSXpJX/fEbU6RQ5OkEOBAoasGY5Gb948jnh9c6oZOlCpKt6klnvlWIg2hGdVU6TW&#10;r5+bL0sLKY2bDDPe0NR6psq6WX3+dH0UCfV4yVlGJYIkjUqOIrVKrUVi24qUtMbqigvawGLOZY01&#10;mLKwM4mPkL1mtuc4oX3kMhOSE6oUeO+6RWtl8uc5JfoxzxXViKUWYNPmKs11117t1TVOColFWZEe&#10;Bn4DihpXDbx0THWHNUZ7Wf2Vqq6I5Irn+orw2uZ5XhFqaoBqXOdFNfeS74WppUiOhRhpAmpf8PTm&#10;tOT74V6KJ7GVwMRRFMCFsdpaTrms239AiU6GsueRMnrSiIDT9SL4AbME1lwnXkSLnlRSAvPtc4vI&#10;dfwAQiDC93wv9IKOdlJ+nWXxnXkWiAdA9gDCPoM2Gh1kqGErUZUBgBg04cRR6FqowTXozVCIZv6+&#10;zAvqNvjDYMLv9xVewEFX/cjMvO7Am+oOvI69V+uGTaImHaj36eCpxIIaealkxmEYRZEb+i7A6jj8&#10;AbsINwWjyJ3WDI/muVE8KlGgo0uUE8x6HnidLsbacSKk0veU16i9SS0JOMwmw4cHpTt5DCHtWxu+&#10;qRgDP05Yc+aAnK0HVDRgbO/0aXfqZNNqrfXsePYMUlKCbCp45QNWeoslDATQ0xGGRGqp33ssqYXY&#10;twbYj90FgEZ6bsi5sZsbuCElh9lDtLRQZ9xqM4s6sOu95nllCpvA9Kih7R3Ej++/u4xhi3peNPT/&#10;8YAZcif35a13B2HjZNw0zhK26ij9zuh6Osydobd9+yljlVCtYHHyigIUZ1XWiqCNUbLY3TKJAH1q&#10;bcL12on6mXIWdplUvP9SmY2KKAyXkbdYxOdSmdyXSCXyQSZng3LQSrCYpNLff5xSnPVdHJsvFEyN&#10;dyjF/0eUMn1azagxJw3z5e1PRe1RZm6bqOnstvoDAAD//wMAUEsDBBQABgAIAAAAIQC6i3h14QAA&#10;AAsBAAAPAAAAZHJzL2Rvd25yZXYueG1sTI/NasMwEITvhb6D2EJvjiz3h8SxHEJoewqFJIXSm2Jv&#10;bBNrZSzFdt6+m1N7m2GH2fmy1WRbMWDvG0ca1CwGgVS4sqFKw9fhPZqD8MFQaVpHqOGKHlb5/V1m&#10;0tKNtMNhHyrBJeRTo6EOoUul9EWN1viZ65D4dnK9NYFtX8myNyOX21YmcfwqrWmIP9Smw02NxXl/&#10;sRo+RjOun9TbsD2fNtefw8vn91ah1o8P03oJIuAU/sJwm8/TIedNR3eh0otWQ5SohGECq/lNcCRS&#10;immOGhbxM8g8k/8Z8l8AAAD//wMAUEsBAi0AFAAGAAgAAAAhALaDOJL+AAAA4QEAABMAAAAAAAAA&#10;AAAAAAAAAAAAAFtDb250ZW50X1R5cGVzXS54bWxQSwECLQAUAAYACAAAACEAOP0h/9YAAACUAQAA&#10;CwAAAAAAAAAAAAAAAAAvAQAAX3JlbHMvLnJlbHNQSwECLQAUAAYACAAAACEATQCT9ekCAAADCgAA&#10;DgAAAAAAAAAAAAAAAAAuAgAAZHJzL2Uyb0RvYy54bWxQSwECLQAUAAYACAAAACEAuot4deEAAAAL&#10;AQAADwAAAAAAAAAAAAAAAABDBQAAZHJzL2Rvd25yZXYueG1sUEsFBgAAAAAEAAQA8wAAAFEGAAAA&#10;AA==&#10;">
              <v:group id="Group 1920009761" o:spid="_x0000_s1033"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pygAAAOMAAAAPAAAAZHJzL2Rvd25yZXYueG1sRI9Ba8JA&#10;EIXvQv/DMoI33aRFq9FVRNrSgwhVQbwN2TEJZmdDdk3iv3cLgseZ9943bxarzpSiodoVlhXEowgE&#10;cWp1wZmC4+F7OAXhPLLG0jIpuJOD1fKtt8BE25b/qNn7TAQIuwQV5N5XiZQuzcmgG9mKOGgXWxv0&#10;YawzqWtsA9yU8j2KJtJgweFCjhVtckqv+5tR8NNiu/6Iv5rt9bK5nw/j3Wkbk1KDfreeg/DU+Zf5&#10;mf7Vof4sMKPZ5ySG/5/CAuTyAQAA//8DAFBLAQItABQABgAIAAAAIQDb4fbL7gAAAIUBAAATAAAA&#10;AAAAAAAAAAAAAAAAAABbQ29udGVudF9UeXBlc10ueG1sUEsBAi0AFAAGAAgAAAAhAFr0LFu/AAAA&#10;FQEAAAsAAAAAAAAAAAAAAAAAHwEAAF9yZWxzLy5yZWxzUEsBAi0AFAAGAAgAAAAhAD9I4SnKAAAA&#10;4wAAAA8AAAAAAAAAAAAAAAAABwIAAGRycy9kb3ducmV2LnhtbFBLBQYAAAAAAwADALcAAAD+AgAA&#10;AAA=&#10;">
                <v:rect id="Rectangle 1677716310" o:spid="_x0000_s1034"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e8qyQAAAOMAAAAPAAAAZHJzL2Rvd25yZXYueG1sRI9BT8Mw&#10;DIXvSPsPkSdxY2kLakdZNgECCTixjh9gGtNUNE5pwlb+PT4gcbT9/N77NrvZD+pIU+wDG8hXGSji&#10;NtieOwNvh8eLNaiYkC0OgcnAD0XYbRdnG6xtOPGejk3qlJhwrNGAS2mstY6tI49xFUZiuX2EyWOS&#10;ceq0nfAk5n7QRZaV2mPPkuBwpHtH7Wfz7Q28XgUqHop413T+2s3vh5fnLyyNOV/OtzegEs3pX/z3&#10;/WSlfllVVV5e5kIhTLIAvf0FAAD//wMAUEsBAi0AFAAGAAgAAAAhANvh9svuAAAAhQEAABMAAAAA&#10;AAAAAAAAAAAAAAAAAFtDb250ZW50X1R5cGVzXS54bWxQSwECLQAUAAYACAAAACEAWvQsW78AAAAV&#10;AQAACwAAAAAAAAAAAAAAAAAfAQAAX3JlbHMvLnJlbHNQSwECLQAUAAYACAAAACEAVfHvKskAAADj&#10;AAAADwAAAAAAAAAAAAAAAAAHAgAAZHJzL2Rvd25yZXYueG1sUEsFBgAAAAADAAMAtwAAAP0CAAAA&#10;AA==&#10;" filled="f" stroked="f">
                  <v:textbox inset="2.53958mm,2.53958mm,2.53958mm,2.53958mm">
                    <w:txbxContent>
                      <w:p w14:paraId="46E46F05" w14:textId="77777777" w:rsidR="0026526C" w:rsidRDefault="0026526C">
                        <w:pPr>
                          <w:spacing w:after="0" w:line="240" w:lineRule="auto"/>
                          <w:textDirection w:val="btLr"/>
                        </w:pPr>
                      </w:p>
                    </w:txbxContent>
                  </v:textbox>
                </v:rect>
                <v:oval id="Oval 1189625227" o:spid="_x0000_s1035"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7gygAAAOMAAAAPAAAAZHJzL2Rvd25yZXYueG1sRE9fS8Mw&#10;EH8X9h3CCb65dMFusy4bMpHNgQ/rtOLb0ZxtWXMpTdyqn94Igo/3+3+L1WBbcaLeN441TMYJCOLS&#10;mYYrDS+Hx+s5CB+QDbaOScMXeVgtRxcLzIw7855OeahEDGGfoYY6hC6T0pc1WfRj1xFH7sP1FkM8&#10;+0qaHs8x3LZSJclUWmw4NtTY0bqm8ph/Wg1PxUOx+85tOvPr9O1981x0N69K66vL4f4ORKAh/Iv/&#10;3FsT50/mt1OVKjWD358iAHL5AwAA//8DAFBLAQItABQABgAIAAAAIQDb4fbL7gAAAIUBAAATAAAA&#10;AAAAAAAAAAAAAAAAAABbQ29udGVudF9UeXBlc10ueG1sUEsBAi0AFAAGAAgAAAAhAFr0LFu/AAAA&#10;FQEAAAsAAAAAAAAAAAAAAAAAHwEAAF9yZWxzLy5yZWxzUEsBAi0AFAAGAAgAAAAhAKmLLuDKAAAA&#10;4wAAAA8AAAAAAAAAAAAAAAAABwIAAGRycy9kb3ducmV2LnhtbFBLBQYAAAAAAwADALcAAAD+AgAA&#10;AAA=&#10;" fillcolor="#f6aa07" stroked="f">
                  <v:textbox inset="2.53958mm,2.53958mm,2.53958mm,2.53958mm">
                    <w:txbxContent>
                      <w:p w14:paraId="46E46F06" w14:textId="77777777" w:rsidR="0026526C" w:rsidRDefault="0026526C">
                        <w:pPr>
                          <w:spacing w:after="0" w:line="240" w:lineRule="auto"/>
                          <w:textDirection w:val="btLr"/>
                        </w:pPr>
                      </w:p>
                    </w:txbxContent>
                  </v:textbox>
                </v:oval>
                <v:oval id="Oval 1766872449" o:spid="_x0000_s1036"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g2xwAAAOMAAAAPAAAAZHJzL2Rvd25yZXYueG1sRE9La8JA&#10;EL4X+h+WKXirmwZJNLpKW9CWHiK+7kN2mg3NzobsVuO/dwsFj/O9Z7EabCvO1PvGsYKXcQKCuHK6&#10;4VrB8bB+noLwAVlj65gUXMnDavn4sMBCuwvv6LwPtYgh7AtUYELoCil9ZciiH7uOOHLfrrcY4tnX&#10;Uvd4ieG2lWmSZNJiw7HBYEfvhqqf/a9V8FHqzVBv8y9ZHtINd6U5tW9GqdHT8DoHEWgId/G/+1PH&#10;+XmWTfN0MpnB308RALm8AQAA//8DAFBLAQItABQABgAIAAAAIQDb4fbL7gAAAIUBAAATAAAAAAAA&#10;AAAAAAAAAAAAAABbQ29udGVudF9UeXBlc10ueG1sUEsBAi0AFAAGAAgAAAAhAFr0LFu/AAAAFQEA&#10;AAsAAAAAAAAAAAAAAAAAHwEAAF9yZWxzLy5yZWxzUEsBAi0AFAAGAAgAAAAhAEtwODbHAAAA4wAA&#10;AA8AAAAAAAAAAAAAAAAABwIAAGRycy9kb3ducmV2LnhtbFBLBQYAAAAAAwADALcAAAD7AgAAAAA=&#10;" fillcolor="#0ad995" stroked="f">
                  <v:textbox inset="2.53958mm,2.53958mm,2.53958mm,2.53958mm">
                    <w:txbxContent>
                      <w:p w14:paraId="46E46F07" w14:textId="77777777" w:rsidR="0026526C" w:rsidRDefault="0026526C">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46E46EF0" wp14:editId="46E46EF1">
          <wp:simplePos x="0" y="0"/>
          <wp:positionH relativeFrom="column">
            <wp:posOffset>475615</wp:posOffset>
          </wp:positionH>
          <wp:positionV relativeFrom="paragraph">
            <wp:posOffset>-243204</wp:posOffset>
          </wp:positionV>
          <wp:extent cx="1790700" cy="904875"/>
          <wp:effectExtent l="0" t="0" r="0" b="0"/>
          <wp:wrapTopAndBottom distT="0" dist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6E46EF2" wp14:editId="46E46EF3">
          <wp:simplePos x="0" y="0"/>
          <wp:positionH relativeFrom="column">
            <wp:posOffset>3146425</wp:posOffset>
          </wp:positionH>
          <wp:positionV relativeFrom="paragraph">
            <wp:posOffset>-31749</wp:posOffset>
          </wp:positionV>
          <wp:extent cx="2253615" cy="472440"/>
          <wp:effectExtent l="0" t="0" r="0" b="0"/>
          <wp:wrapTopAndBottom distT="0" distB="0"/>
          <wp:docPr id="13" name="image1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46E46EF4" wp14:editId="46E46EF5">
              <wp:simplePos x="0" y="0"/>
              <wp:positionH relativeFrom="column">
                <wp:posOffset>2628900</wp:posOffset>
              </wp:positionH>
              <wp:positionV relativeFrom="paragraph">
                <wp:posOffset>139700</wp:posOffset>
              </wp:positionV>
              <wp:extent cx="117525" cy="117525"/>
              <wp:effectExtent l="0" t="0" r="0" b="0"/>
              <wp:wrapNone/>
              <wp:docPr id="8" name="Oval 8"/>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46E46F08" w14:textId="77777777" w:rsidR="0026526C" w:rsidRDefault="002652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6E46EF4" id="Oval 8" o:spid="_x0000_s1037"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46E46F08" w14:textId="77777777" w:rsidR="0026526C" w:rsidRDefault="0026526C">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5C8"/>
    <w:multiLevelType w:val="multilevel"/>
    <w:tmpl w:val="1744F6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E87C75"/>
    <w:multiLevelType w:val="multilevel"/>
    <w:tmpl w:val="C1F20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7326AB"/>
    <w:multiLevelType w:val="multilevel"/>
    <w:tmpl w:val="68DAEF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E36BFD"/>
    <w:multiLevelType w:val="multilevel"/>
    <w:tmpl w:val="262CA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AE51E1"/>
    <w:multiLevelType w:val="multilevel"/>
    <w:tmpl w:val="D312D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C55778"/>
    <w:multiLevelType w:val="multilevel"/>
    <w:tmpl w:val="C218B3A0"/>
    <w:lvl w:ilvl="0">
      <w:start w:val="1"/>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B4C3594"/>
    <w:multiLevelType w:val="hybridMultilevel"/>
    <w:tmpl w:val="3DCC1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420D8F"/>
    <w:multiLevelType w:val="hybridMultilevel"/>
    <w:tmpl w:val="B2224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7423D0"/>
    <w:multiLevelType w:val="multilevel"/>
    <w:tmpl w:val="189A31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D2797A"/>
    <w:multiLevelType w:val="hybridMultilevel"/>
    <w:tmpl w:val="04FA2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900D24"/>
    <w:multiLevelType w:val="multilevel"/>
    <w:tmpl w:val="BC28D7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A2275C8"/>
    <w:multiLevelType w:val="multilevel"/>
    <w:tmpl w:val="891A4114"/>
    <w:lvl w:ilvl="0">
      <w:start w:val="1"/>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A657CE9"/>
    <w:multiLevelType w:val="multilevel"/>
    <w:tmpl w:val="8ED04E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41E0101"/>
    <w:multiLevelType w:val="multilevel"/>
    <w:tmpl w:val="57EEBE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790116D"/>
    <w:multiLevelType w:val="multilevel"/>
    <w:tmpl w:val="76E0D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1091031"/>
    <w:multiLevelType w:val="multilevel"/>
    <w:tmpl w:val="A78AE6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EF021D"/>
    <w:multiLevelType w:val="multilevel"/>
    <w:tmpl w:val="79ECF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2857913"/>
    <w:multiLevelType w:val="hybridMultilevel"/>
    <w:tmpl w:val="508C79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D5351E"/>
    <w:multiLevelType w:val="multilevel"/>
    <w:tmpl w:val="172E9BFC"/>
    <w:lvl w:ilvl="0">
      <w:start w:val="1"/>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5294F5C"/>
    <w:multiLevelType w:val="multilevel"/>
    <w:tmpl w:val="80605C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7B917E3"/>
    <w:multiLevelType w:val="hybridMultilevel"/>
    <w:tmpl w:val="1338A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976329"/>
    <w:multiLevelType w:val="multilevel"/>
    <w:tmpl w:val="EB54A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CE6908"/>
    <w:multiLevelType w:val="multilevel"/>
    <w:tmpl w:val="69E882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C2A4ECE"/>
    <w:multiLevelType w:val="multilevel"/>
    <w:tmpl w:val="DBC0DD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E3E0803"/>
    <w:multiLevelType w:val="multilevel"/>
    <w:tmpl w:val="32B491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E7D0BFC"/>
    <w:multiLevelType w:val="hybridMultilevel"/>
    <w:tmpl w:val="D5D8531A"/>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EE46B53"/>
    <w:multiLevelType w:val="multilevel"/>
    <w:tmpl w:val="1C5423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63714B"/>
    <w:multiLevelType w:val="multilevel"/>
    <w:tmpl w:val="4AF64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7BD61D2"/>
    <w:multiLevelType w:val="multilevel"/>
    <w:tmpl w:val="F6B66A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DF74AC7"/>
    <w:multiLevelType w:val="multilevel"/>
    <w:tmpl w:val="DEAE6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185624">
    <w:abstractNumId w:val="13"/>
  </w:num>
  <w:num w:numId="2" w16cid:durableId="634531821">
    <w:abstractNumId w:val="19"/>
  </w:num>
  <w:num w:numId="3" w16cid:durableId="2109809265">
    <w:abstractNumId w:val="23"/>
  </w:num>
  <w:num w:numId="4" w16cid:durableId="1740206150">
    <w:abstractNumId w:val="28"/>
  </w:num>
  <w:num w:numId="5" w16cid:durableId="765812718">
    <w:abstractNumId w:val="14"/>
  </w:num>
  <w:num w:numId="6" w16cid:durableId="618416741">
    <w:abstractNumId w:val="12"/>
  </w:num>
  <w:num w:numId="7" w16cid:durableId="1159805028">
    <w:abstractNumId w:val="5"/>
  </w:num>
  <w:num w:numId="8" w16cid:durableId="1438674093">
    <w:abstractNumId w:val="18"/>
  </w:num>
  <w:num w:numId="9" w16cid:durableId="1609005795">
    <w:abstractNumId w:val="8"/>
  </w:num>
  <w:num w:numId="10" w16cid:durableId="438137263">
    <w:abstractNumId w:val="0"/>
  </w:num>
  <w:num w:numId="11" w16cid:durableId="831794542">
    <w:abstractNumId w:val="22"/>
  </w:num>
  <w:num w:numId="12" w16cid:durableId="134687772">
    <w:abstractNumId w:val="16"/>
  </w:num>
  <w:num w:numId="13" w16cid:durableId="33358981">
    <w:abstractNumId w:val="11"/>
  </w:num>
  <w:num w:numId="14" w16cid:durableId="3440031">
    <w:abstractNumId w:val="27"/>
  </w:num>
  <w:num w:numId="15" w16cid:durableId="750854739">
    <w:abstractNumId w:val="2"/>
  </w:num>
  <w:num w:numId="16" w16cid:durableId="1832602678">
    <w:abstractNumId w:val="1"/>
  </w:num>
  <w:num w:numId="17" w16cid:durableId="1595288547">
    <w:abstractNumId w:val="24"/>
  </w:num>
  <w:num w:numId="18" w16cid:durableId="441343938">
    <w:abstractNumId w:val="15"/>
  </w:num>
  <w:num w:numId="19" w16cid:durableId="415857620">
    <w:abstractNumId w:val="26"/>
  </w:num>
  <w:num w:numId="20" w16cid:durableId="1170367415">
    <w:abstractNumId w:val="4"/>
  </w:num>
  <w:num w:numId="21" w16cid:durableId="1194806153">
    <w:abstractNumId w:val="21"/>
  </w:num>
  <w:num w:numId="22" w16cid:durableId="612832723">
    <w:abstractNumId w:val="3"/>
  </w:num>
  <w:num w:numId="23" w16cid:durableId="615872416">
    <w:abstractNumId w:val="29"/>
  </w:num>
  <w:num w:numId="24" w16cid:durableId="1255630561">
    <w:abstractNumId w:val="10"/>
  </w:num>
  <w:num w:numId="25" w16cid:durableId="778721350">
    <w:abstractNumId w:val="7"/>
  </w:num>
  <w:num w:numId="26" w16cid:durableId="736824671">
    <w:abstractNumId w:val="9"/>
  </w:num>
  <w:num w:numId="27" w16cid:durableId="875849359">
    <w:abstractNumId w:val="20"/>
  </w:num>
  <w:num w:numId="28" w16cid:durableId="1198666770">
    <w:abstractNumId w:val="17"/>
  </w:num>
  <w:num w:numId="29" w16cid:durableId="1971864280">
    <w:abstractNumId w:val="6"/>
  </w:num>
  <w:num w:numId="30" w16cid:durableId="794374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6C"/>
    <w:rsid w:val="0003628A"/>
    <w:rsid w:val="000D74A8"/>
    <w:rsid w:val="000F518C"/>
    <w:rsid w:val="0012177E"/>
    <w:rsid w:val="00164CAF"/>
    <w:rsid w:val="00184505"/>
    <w:rsid w:val="001B6CC9"/>
    <w:rsid w:val="001E37ED"/>
    <w:rsid w:val="0026526C"/>
    <w:rsid w:val="00285F24"/>
    <w:rsid w:val="002A4DA5"/>
    <w:rsid w:val="002D435B"/>
    <w:rsid w:val="002D78D5"/>
    <w:rsid w:val="002F66A3"/>
    <w:rsid w:val="00321990"/>
    <w:rsid w:val="00351F9D"/>
    <w:rsid w:val="00371628"/>
    <w:rsid w:val="00387783"/>
    <w:rsid w:val="00403B00"/>
    <w:rsid w:val="00404788"/>
    <w:rsid w:val="00416BA9"/>
    <w:rsid w:val="00416DCF"/>
    <w:rsid w:val="004502D4"/>
    <w:rsid w:val="004526B2"/>
    <w:rsid w:val="00461595"/>
    <w:rsid w:val="00482F07"/>
    <w:rsid w:val="004D158C"/>
    <w:rsid w:val="004E28C1"/>
    <w:rsid w:val="004F0F23"/>
    <w:rsid w:val="00512F58"/>
    <w:rsid w:val="00520F3E"/>
    <w:rsid w:val="00522143"/>
    <w:rsid w:val="005E27B3"/>
    <w:rsid w:val="005F6F89"/>
    <w:rsid w:val="006719A4"/>
    <w:rsid w:val="006D4400"/>
    <w:rsid w:val="007F312C"/>
    <w:rsid w:val="00830A15"/>
    <w:rsid w:val="00833954"/>
    <w:rsid w:val="00844F28"/>
    <w:rsid w:val="0084598A"/>
    <w:rsid w:val="008B6657"/>
    <w:rsid w:val="00931224"/>
    <w:rsid w:val="009448D5"/>
    <w:rsid w:val="00995F55"/>
    <w:rsid w:val="009B6D18"/>
    <w:rsid w:val="009B7099"/>
    <w:rsid w:val="009D4FDC"/>
    <w:rsid w:val="00A22C8C"/>
    <w:rsid w:val="00A339A0"/>
    <w:rsid w:val="00A652CB"/>
    <w:rsid w:val="00A74435"/>
    <w:rsid w:val="00A81794"/>
    <w:rsid w:val="00AA7E83"/>
    <w:rsid w:val="00AC4C2D"/>
    <w:rsid w:val="00AE7211"/>
    <w:rsid w:val="00B01AF6"/>
    <w:rsid w:val="00B13393"/>
    <w:rsid w:val="00B3284A"/>
    <w:rsid w:val="00B764EA"/>
    <w:rsid w:val="00BB6114"/>
    <w:rsid w:val="00BC5A56"/>
    <w:rsid w:val="00C0177C"/>
    <w:rsid w:val="00C13E94"/>
    <w:rsid w:val="00C65515"/>
    <w:rsid w:val="00C71B83"/>
    <w:rsid w:val="00C830C3"/>
    <w:rsid w:val="00CE2337"/>
    <w:rsid w:val="00D22B74"/>
    <w:rsid w:val="00D25813"/>
    <w:rsid w:val="00D8184A"/>
    <w:rsid w:val="00DB03FE"/>
    <w:rsid w:val="00DC23A8"/>
    <w:rsid w:val="00DD3505"/>
    <w:rsid w:val="00DD637C"/>
    <w:rsid w:val="00DF2C98"/>
    <w:rsid w:val="00E2151F"/>
    <w:rsid w:val="00E55C0D"/>
    <w:rsid w:val="00E96DDF"/>
    <w:rsid w:val="00ED2E50"/>
    <w:rsid w:val="00F3162B"/>
    <w:rsid w:val="00FB0AEB"/>
    <w:rsid w:val="00FD6301"/>
    <w:rsid w:val="00FD6C5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6C66"/>
  <w15:docId w15:val="{049BB48E-13C3-49CA-9BBC-81346FA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pPr>
      <w:spacing w:after="0" w:line="240" w:lineRule="auto"/>
    </w:pPr>
    <w:tblPr>
      <w:tblStyleRowBandSize w:val="1"/>
      <w:tblStyleColBandSize w:val="1"/>
    </w:tblPr>
  </w:style>
  <w:style w:type="table" w:customStyle="1" w:styleId="a1">
    <w:basedOn w:val="Tablanormal"/>
    <w:tblPr>
      <w:tblStyleRowBandSize w:val="1"/>
      <w:tblStyleColBandSize w:val="1"/>
      <w:tblCellMar>
        <w:left w:w="0" w:type="dxa"/>
        <w:right w:w="0" w:type="dxa"/>
      </w:tblCellMar>
    </w:tblPr>
  </w:style>
  <w:style w:type="paragraph" w:styleId="Prrafodelista">
    <w:name w:val="List Paragraph"/>
    <w:basedOn w:val="Normal"/>
    <w:uiPriority w:val="34"/>
    <w:qFormat/>
    <w:rsid w:val="0051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d3e77637-a963-11eb-9585-01aa75ed71a1/language-en" TargetMode="External"/><Relationship Id="rId18" Type="http://schemas.openxmlformats.org/officeDocument/2006/relationships/hyperlink" Target="https://commission.europa.eu/funding-tenders/find-funding/eu-funding-programmes/european-maritime-fisheries-and-aquaculture-fund_en" TargetMode="External"/><Relationship Id="rId26" Type="http://schemas.openxmlformats.org/officeDocument/2006/relationships/hyperlink" Target="https://erasmus-plus.ec.europa.eu/it" TargetMode="External"/><Relationship Id="rId3" Type="http://schemas.openxmlformats.org/officeDocument/2006/relationships/styles" Target="styles.xml"/><Relationship Id="rId21" Type="http://schemas.openxmlformats.org/officeDocument/2006/relationships/hyperlink" Target="https://commission.europa.eu/funding-tenders/find-funding/eu-funding-programmes/integrated-border-management-fund_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ommission.europa.eu/funding-tenders/find-funding/eu-funding-programmes/just-transition-fund_en" TargetMode="External"/><Relationship Id="rId25" Type="http://schemas.openxmlformats.org/officeDocument/2006/relationships/image" Target="media/image5.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mmission.europa.eu/funding-tenders/find-funding/eu-funding-programmes/cohesion-fund-cf_en" TargetMode="External"/><Relationship Id="rId20" Type="http://schemas.openxmlformats.org/officeDocument/2006/relationships/hyperlink" Target="https://commission.europa.eu/funding-tenders/find-funding/eu-funding-programmes/internal-security-fund_en" TargetMode="External"/><Relationship Id="rId29" Type="http://schemas.openxmlformats.org/officeDocument/2006/relationships/hyperlink" Target="https://investeu.europa.eu/index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strategy-and-policy/eu-budget/long-term-eu-budget/2021-2027/whats-new_en" TargetMode="External"/><Relationship Id="rId24" Type="http://schemas.openxmlformats.org/officeDocument/2006/relationships/image" Target="media/image4.png"/><Relationship Id="rId32" Type="http://schemas.openxmlformats.org/officeDocument/2006/relationships/hyperlink" Target="https://eur-lex.europa.eu/oj/direct-access.html" TargetMode="External"/><Relationship Id="rId5" Type="http://schemas.openxmlformats.org/officeDocument/2006/relationships/webSettings" Target="webSettings.xml"/><Relationship Id="rId15" Type="http://schemas.openxmlformats.org/officeDocument/2006/relationships/hyperlink" Target="https://commission.europa.eu/funding-tenders/find-funding/eu-funding-programmes/european-social-fund_en" TargetMode="External"/><Relationship Id="rId23" Type="http://schemas.openxmlformats.org/officeDocument/2006/relationships/hyperlink" Target="https://ec.europa.eu/info/funding-tenders/opportunities/portal/screen/home" TargetMode="External"/><Relationship Id="rId28" Type="http://schemas.openxmlformats.org/officeDocument/2006/relationships/hyperlink" Target="https://research-and-innovation.ec.europa.eu/funding/funding-opportunities/funding-programmes-and-open-calls/horizon-europe/cluster-4-digital-industry-and-space_en"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commission.europa.eu/funding-tenders/find-funding/eu-funding-programmes/asylum-migration-and-integration-fund_en" TargetMode="External"/><Relationship Id="rId31" Type="http://schemas.openxmlformats.org/officeDocument/2006/relationships/hyperlink" Target="https://eur-lex.europa.eu/oj/direct-access.html" TargetMode="External"/><Relationship Id="rId4" Type="http://schemas.openxmlformats.org/officeDocument/2006/relationships/settings" Target="settings.xml"/><Relationship Id="rId9" Type="http://schemas.openxmlformats.org/officeDocument/2006/relationships/hyperlink" Target="https://commission.europa.eu/strategy-and-policy/eu-budget/long-term-eu-budget/2021-2027/whats-new_en" TargetMode="External"/><Relationship Id="rId14" Type="http://schemas.openxmlformats.org/officeDocument/2006/relationships/hyperlink" Target="https://commission.europa.eu/funding-tenders/find-funding/eu-funding-programmes/european-regional-development-fund-erdf_en" TargetMode="External"/><Relationship Id="rId22" Type="http://schemas.openxmlformats.org/officeDocument/2006/relationships/hyperlink" Target="https://op.europa.eu/en/publication-detail/-/publication/d3e77637-a963-11eb-9585-01aa75ed71a1/language-en" TargetMode="External"/><Relationship Id="rId27" Type="http://schemas.openxmlformats.org/officeDocument/2006/relationships/hyperlink" Target="https://ec.europa.eu/european-social-fund-plus/en" TargetMode="External"/><Relationship Id="rId30" Type="http://schemas.openxmlformats.org/officeDocument/2006/relationships/hyperlink" Target="https://single-market-economy.ec.europa.eu/smes/cosme_en"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LFBXc4llSazqVP2gCkgrxuyieA==">CgMxLjA4AHIhMTNNMllYNEFjQ2ZaM2tVcVpVVkpRMTVZTDUtUHFuaURz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Nikić</dc:creator>
  <cp:lastModifiedBy>Miriam IWS</cp:lastModifiedBy>
  <cp:revision>80</cp:revision>
  <dcterms:created xsi:type="dcterms:W3CDTF">2024-02-10T14:57:00Z</dcterms:created>
  <dcterms:modified xsi:type="dcterms:W3CDTF">2024-03-05T09:15:00Z</dcterms:modified>
</cp:coreProperties>
</file>